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sz w:val="36"/>
          <w:szCs w:val="36"/>
          <w:lang w:eastAsia="zh-CN"/>
        </w:rPr>
      </w:pPr>
      <w:bookmarkStart w:id="1" w:name="_GoBack"/>
      <w:bookmarkEnd w:id="1"/>
      <w:bookmarkStart w:id="0" w:name="_Toc458631639"/>
      <w:r>
        <w:rPr>
          <w:rFonts w:hint="eastAsia" w:ascii="黑体" w:hAnsi="黑体" w:eastAsia="黑体" w:cs="黑体"/>
          <w:b/>
          <w:bCs/>
          <w:color w:val="000000"/>
          <w:sz w:val="36"/>
          <w:szCs w:val="36"/>
          <w:lang w:eastAsia="zh-CN"/>
        </w:rPr>
        <w:t>惠州市中大惠亚医院</w:t>
      </w:r>
      <w:r>
        <w:rPr>
          <w:rFonts w:hint="eastAsia" w:ascii="黑体" w:hAnsi="黑体" w:eastAsia="黑体" w:cs="黑体"/>
          <w:b/>
          <w:bCs/>
          <w:color w:val="000000"/>
          <w:sz w:val="36"/>
          <w:szCs w:val="36"/>
        </w:rPr>
        <w:t>临床应用核心工作站系统维护与技术服务用户需求</w:t>
      </w:r>
      <w:r>
        <w:rPr>
          <w:rFonts w:hint="eastAsia" w:ascii="黑体" w:hAnsi="黑体" w:eastAsia="黑体" w:cs="黑体"/>
          <w:b/>
          <w:bCs/>
          <w:color w:val="000000"/>
          <w:sz w:val="36"/>
          <w:szCs w:val="36"/>
          <w:lang w:eastAsia="zh-CN"/>
        </w:rPr>
        <w:t>书</w:t>
      </w:r>
    </w:p>
    <w:p>
      <w:pPr>
        <w:autoSpaceDE w:val="0"/>
        <w:autoSpaceDN w:val="0"/>
        <w:spacing w:line="360" w:lineRule="auto"/>
        <w:outlineLvl w:val="1"/>
        <w:rPr>
          <w:rFonts w:ascii="宋体" w:hAnsi="宋体" w:cs="宋体"/>
          <w:b/>
          <w:color w:val="000000"/>
          <w:sz w:val="24"/>
        </w:rPr>
      </w:pPr>
    </w:p>
    <w:bookmarkEnd w:id="0"/>
    <w:p>
      <w:pPr>
        <w:autoSpaceDE w:val="0"/>
        <w:autoSpaceDN w:val="0"/>
        <w:spacing w:line="360" w:lineRule="auto"/>
        <w:ind w:firstLine="482" w:firstLineChars="200"/>
        <w:outlineLvl w:val="1"/>
        <w:rPr>
          <w:rFonts w:hint="eastAsia" w:ascii="宋体" w:hAnsi="宋体" w:eastAsia="宋体" w:cs="宋体"/>
          <w:b/>
          <w:color w:val="000000"/>
          <w:sz w:val="24"/>
          <w:lang w:eastAsia="zh-CN"/>
        </w:rPr>
      </w:pPr>
      <w:r>
        <w:rPr>
          <w:rFonts w:hint="eastAsia" w:ascii="宋体" w:hAnsi="宋体" w:cs="宋体"/>
          <w:b/>
          <w:color w:val="000000"/>
          <w:sz w:val="24"/>
        </w:rPr>
        <w:t>（一）</w:t>
      </w:r>
      <w:r>
        <w:rPr>
          <w:rFonts w:ascii="宋体" w:hAnsi="宋体" w:cs="宋体"/>
          <w:b/>
          <w:color w:val="000000"/>
          <w:sz w:val="24"/>
        </w:rPr>
        <w:t>采购</w:t>
      </w:r>
      <w:r>
        <w:rPr>
          <w:rFonts w:hint="eastAsia" w:ascii="宋体" w:hAnsi="宋体" w:cs="宋体"/>
          <w:b/>
          <w:color w:val="000000"/>
          <w:sz w:val="24"/>
          <w:lang w:eastAsia="zh-CN"/>
        </w:rPr>
        <w:t>项目名称</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819"/>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54"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序号</w:t>
            </w:r>
          </w:p>
        </w:tc>
        <w:tc>
          <w:tcPr>
            <w:tcW w:w="4819"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名称</w:t>
            </w:r>
          </w:p>
        </w:tc>
        <w:tc>
          <w:tcPr>
            <w:tcW w:w="1559"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单位</w:t>
            </w:r>
          </w:p>
        </w:tc>
        <w:tc>
          <w:tcPr>
            <w:tcW w:w="1276" w:type="dxa"/>
            <w:noWrap w:val="0"/>
            <w:vAlign w:val="center"/>
          </w:tcPr>
          <w:p>
            <w:pPr>
              <w:spacing w:line="460" w:lineRule="exact"/>
              <w:jc w:val="center"/>
              <w:rPr>
                <w:rFonts w:ascii="宋体" w:hAnsi="宋体" w:cs="宋体"/>
                <w:b/>
                <w:color w:val="000000"/>
                <w:szCs w:val="21"/>
              </w:rPr>
            </w:pPr>
            <w:r>
              <w:rPr>
                <w:rFonts w:hint="eastAsia" w:ascii="宋体" w:hAnsi="宋体" w:cs="宋体"/>
                <w:b/>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4"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p>
        </w:tc>
        <w:tc>
          <w:tcPr>
            <w:tcW w:w="4819"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临床应用核心工作站系统维护与技术服务</w:t>
            </w:r>
          </w:p>
        </w:tc>
        <w:tc>
          <w:tcPr>
            <w:tcW w:w="1559"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rPr>
              <w:t>项</w:t>
            </w:r>
          </w:p>
        </w:tc>
        <w:tc>
          <w:tcPr>
            <w:tcW w:w="1276" w:type="dxa"/>
            <w:noWrap w:val="0"/>
            <w:vAlign w:val="center"/>
          </w:tcPr>
          <w:p>
            <w:pPr>
              <w:spacing w:line="460" w:lineRule="exact"/>
              <w:jc w:val="center"/>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000000"/>
          <w:sz w:val="24"/>
        </w:rPr>
      </w:pPr>
      <w:r>
        <w:rPr>
          <w:rFonts w:hint="eastAsia" w:ascii="仿宋" w:hAnsi="仿宋" w:eastAsia="仿宋" w:cs="宋体"/>
          <w:b/>
        </w:rPr>
        <w:t xml:space="preserve">     </w:t>
      </w:r>
      <w:r>
        <w:rPr>
          <w:rFonts w:hint="eastAsia" w:ascii="宋体" w:hAnsi="宋体" w:cs="宋体"/>
          <w:b/>
          <w:color w:val="000000"/>
          <w:sz w:val="24"/>
        </w:rPr>
        <w:t>（二）项目概况</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000000"/>
          <w:lang w:eastAsia="zh-CN"/>
        </w:rPr>
      </w:pPr>
      <w:r>
        <w:rPr>
          <w:rFonts w:hint="eastAsia" w:hAnsi="宋体" w:cs="宋体"/>
          <w:color w:val="000000"/>
          <w:lang w:eastAsia="zh-CN"/>
        </w:rPr>
        <w:t>惠州市中大惠亚医院于2013年开业至今部署覆盖全院的临床应用的医疗核心服务工作站系统与医疗工作站终端子系统，包括</w:t>
      </w:r>
      <w:r>
        <w:rPr>
          <w:rFonts w:hint="eastAsia" w:hAnsi="宋体" w:cs="宋体"/>
          <w:color w:val="000000"/>
          <w:lang w:val="en-US" w:eastAsia="zh-CN"/>
        </w:rPr>
        <w:t>40</w:t>
      </w:r>
      <w:r>
        <w:rPr>
          <w:rFonts w:hint="eastAsia" w:hAnsi="宋体" w:cs="宋体"/>
          <w:color w:val="000000"/>
          <w:lang w:eastAsia="zh-CN"/>
        </w:rPr>
        <w:t>台应用核心医疗服务工作站基础设备及医生站、护士站、医技、医辅、行政管理等终端工作站等</w:t>
      </w:r>
      <w:r>
        <w:rPr>
          <w:rFonts w:hint="eastAsia" w:hAnsi="宋体" w:cs="宋体"/>
          <w:color w:val="000000"/>
          <w:lang w:val="en-US" w:eastAsia="zh-CN"/>
        </w:rPr>
        <w:t>7</w:t>
      </w:r>
      <w:r>
        <w:rPr>
          <w:rFonts w:hint="eastAsia" w:hAnsi="宋体" w:cs="宋体"/>
          <w:color w:val="000000"/>
          <w:lang w:eastAsia="zh-CN"/>
        </w:rPr>
        <w:t>50个终端工作站及外设，共计1</w:t>
      </w:r>
      <w:r>
        <w:rPr>
          <w:rFonts w:hint="eastAsia" w:hAnsi="宋体" w:cs="宋体"/>
          <w:color w:val="000000"/>
          <w:lang w:val="en-US" w:eastAsia="zh-CN"/>
        </w:rPr>
        <w:t>5</w:t>
      </w:r>
      <w:r>
        <w:rPr>
          <w:rFonts w:hint="eastAsia" w:hAnsi="宋体" w:cs="宋体"/>
          <w:color w:val="000000"/>
          <w:lang w:eastAsia="zh-CN"/>
        </w:rPr>
        <w:t>50台设备等（含工作站基础软件、硬件等），主要用于保障医院医疗服务、患者服务、医院管理等信息化工作7x24小时不间断正常运行。</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000000"/>
          <w:szCs w:val="24"/>
          <w:lang w:eastAsia="zh-CN"/>
        </w:rPr>
      </w:pPr>
      <w:r>
        <w:rPr>
          <w:rFonts w:hint="eastAsia" w:hAnsi="宋体" w:cs="宋体"/>
          <w:color w:val="000000"/>
          <w:lang w:eastAsia="zh-CN"/>
        </w:rPr>
        <w:t>现我院工作站系统的维护与技术服务将于202</w:t>
      </w:r>
      <w:r>
        <w:rPr>
          <w:rFonts w:hint="eastAsia" w:hAnsi="宋体" w:cs="宋体"/>
          <w:color w:val="000000"/>
          <w:lang w:val="en-US" w:eastAsia="zh-CN"/>
        </w:rPr>
        <w:t>3</w:t>
      </w:r>
      <w:r>
        <w:rPr>
          <w:rFonts w:hint="eastAsia" w:hAnsi="宋体" w:cs="宋体"/>
          <w:color w:val="000000"/>
          <w:lang w:eastAsia="zh-CN"/>
        </w:rPr>
        <w:t>年</w:t>
      </w:r>
      <w:r>
        <w:rPr>
          <w:rFonts w:hint="eastAsia" w:hAnsi="宋体" w:cs="宋体"/>
          <w:color w:val="000000"/>
          <w:lang w:val="en-US" w:eastAsia="zh-CN"/>
        </w:rPr>
        <w:t>12</w:t>
      </w:r>
      <w:r>
        <w:rPr>
          <w:rFonts w:hint="eastAsia" w:hAnsi="宋体" w:cs="宋体"/>
          <w:color w:val="000000"/>
          <w:lang w:eastAsia="zh-CN"/>
        </w:rPr>
        <w:t>月到期，</w:t>
      </w:r>
      <w:r>
        <w:rPr>
          <w:rFonts w:hint="eastAsia" w:hAnsi="宋体" w:cs="宋体"/>
          <w:color w:val="000000"/>
          <w:szCs w:val="24"/>
          <w:lang w:eastAsia="zh-CN"/>
        </w:rPr>
        <w:t>根据医院信息系统运营管理的工作需要，我院拟采购</w:t>
      </w:r>
      <w:r>
        <w:rPr>
          <w:rFonts w:hint="eastAsia" w:hAnsi="宋体"/>
          <w:color w:val="000000"/>
          <w:lang w:eastAsia="zh-CN"/>
        </w:rPr>
        <w:t>临床应用核心数据服务工作站系统维护与技术服务</w:t>
      </w:r>
      <w:r>
        <w:rPr>
          <w:rFonts w:hint="eastAsia" w:hAnsi="宋体" w:cs="宋体"/>
          <w:color w:val="000000"/>
          <w:szCs w:val="24"/>
          <w:lang w:eastAsia="zh-CN"/>
        </w:rPr>
        <w:t>一项，以保障医院信息系统关键基础设施 7X 24小时正常稳定运行，服务临床信息化工作的需要。</w:t>
      </w:r>
    </w:p>
    <w:p>
      <w:pPr>
        <w:spacing w:line="480" w:lineRule="exact"/>
        <w:ind w:firstLine="482" w:firstLineChars="200"/>
        <w:rPr>
          <w:rFonts w:ascii="宋体" w:hAnsi="宋体" w:cs="宋体"/>
          <w:b/>
          <w:color w:val="000000"/>
          <w:sz w:val="24"/>
        </w:rPr>
      </w:pPr>
      <w:r>
        <w:rPr>
          <w:rFonts w:hint="eastAsia" w:ascii="宋体" w:hAnsi="宋体" w:cs="宋体"/>
          <w:b/>
          <w:color w:val="000000"/>
          <w:sz w:val="24"/>
        </w:rPr>
        <w:t>（三）具体技术服务要求：</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3.1医疗核心服务工作站系统</w:t>
      </w:r>
    </w:p>
    <w:p>
      <w:pPr>
        <w:spacing w:line="480" w:lineRule="exact"/>
        <w:ind w:firstLine="602" w:firstLineChars="250"/>
        <w:rPr>
          <w:rFonts w:ascii="宋体" w:hAnsi="宋体" w:cs="宋体"/>
          <w:b/>
          <w:color w:val="000000"/>
          <w:sz w:val="24"/>
        </w:rPr>
      </w:pPr>
      <w:r>
        <w:rPr>
          <w:rFonts w:hint="eastAsia" w:ascii="宋体" w:hAnsi="宋体" w:cs="宋体"/>
          <w:b/>
          <w:color w:val="000000"/>
          <w:sz w:val="24"/>
        </w:rPr>
        <w:t xml:space="preserve">3.1.1整体技术服务要求：     </w:t>
      </w:r>
    </w:p>
    <w:p>
      <w:pPr>
        <w:spacing w:line="480" w:lineRule="exact"/>
        <w:ind w:firstLine="240" w:firstLineChars="100"/>
        <w:rPr>
          <w:rFonts w:ascii="宋体" w:hAnsi="宋体" w:cs="宋体"/>
          <w:color w:val="000000"/>
          <w:sz w:val="24"/>
        </w:rPr>
      </w:pPr>
      <w:r>
        <w:rPr>
          <w:rFonts w:hint="eastAsia" w:ascii="宋体" w:hAnsi="宋体" w:cs="宋体"/>
          <w:color w:val="000000"/>
          <w:sz w:val="24"/>
        </w:rPr>
        <w:t xml:space="preserve">▲（1）稳定运行保障：制定和调整机房核心数据服务系统的检查和维护方案，保证在用系统其功能的完整及正确性，能承受不断增加的业务和数据压力，保证运行的高效、稳定。 </w:t>
      </w:r>
    </w:p>
    <w:p>
      <w:pPr>
        <w:numPr>
          <w:ilvl w:val="0"/>
          <w:numId w:val="1"/>
        </w:numPr>
        <w:spacing w:line="480" w:lineRule="exact"/>
        <w:ind w:firstLine="480" w:firstLineChars="200"/>
        <w:rPr>
          <w:rFonts w:hint="eastAsia" w:ascii="宋体" w:hAnsi="宋体" w:cs="宋体"/>
          <w:color w:val="000000"/>
          <w:sz w:val="24"/>
        </w:rPr>
      </w:pPr>
      <w:r>
        <w:rPr>
          <w:rFonts w:hint="eastAsia" w:ascii="宋体" w:hAnsi="宋体" w:cs="宋体"/>
          <w:color w:val="000000"/>
          <w:sz w:val="24"/>
        </w:rPr>
        <w:t>系统修复：系统在使用过程中发现系统错误，在第一时间完成修复。</w:t>
      </w:r>
    </w:p>
    <w:p>
      <w:pPr>
        <w:numPr>
          <w:ilvl w:val="0"/>
          <w:numId w:val="1"/>
        </w:numPr>
        <w:spacing w:line="480" w:lineRule="exact"/>
        <w:ind w:firstLine="480" w:firstLineChars="200"/>
        <w:rPr>
          <w:rFonts w:hint="eastAsia" w:ascii="宋体" w:hAnsi="宋体" w:cs="宋体"/>
          <w:color w:val="000000"/>
          <w:sz w:val="24"/>
        </w:rPr>
      </w:pPr>
      <w:r>
        <w:rPr>
          <w:rFonts w:hint="eastAsia" w:ascii="宋体" w:hAnsi="宋体" w:cs="宋体"/>
          <w:color w:val="000000"/>
          <w:sz w:val="24"/>
          <w:lang w:eastAsia="zh-CN"/>
        </w:rPr>
        <w:t>硬件修复：系统硬件在运行过程中出现硬件故障，应在响应时间内到达现场更换硬件解除故障。</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4</w:t>
      </w:r>
      <w:r>
        <w:rPr>
          <w:rFonts w:hint="eastAsia" w:ascii="宋体" w:hAnsi="宋体" w:cs="宋体"/>
          <w:color w:val="000000"/>
          <w:sz w:val="24"/>
        </w:rPr>
        <w:t>）数据修复：系统在使用过程中，因用户误操作等原因导致的数据错误，查明原因</w:t>
      </w:r>
      <w:r>
        <w:rPr>
          <w:rFonts w:hint="eastAsia" w:ascii="宋体" w:hAnsi="宋体" w:cs="宋体"/>
          <w:color w:val="000000"/>
          <w:sz w:val="24"/>
          <w:lang w:eastAsia="zh-CN"/>
        </w:rPr>
        <w:t>后</w:t>
      </w:r>
      <w:r>
        <w:rPr>
          <w:rFonts w:hint="eastAsia" w:ascii="宋体" w:hAnsi="宋体" w:cs="宋体"/>
          <w:color w:val="000000"/>
          <w:sz w:val="24"/>
        </w:rPr>
        <w:t>并进行数据修复</w:t>
      </w:r>
      <w:r>
        <w:rPr>
          <w:rFonts w:hint="eastAsia" w:ascii="宋体" w:hAnsi="宋体" w:cs="宋体"/>
          <w:color w:val="000000"/>
          <w:sz w:val="24"/>
          <w:lang w:eastAsia="zh-CN"/>
        </w:rPr>
        <w:t>处理，无法现场完成数据修复的应尽快提供技术支持进行数据保护修复</w:t>
      </w:r>
      <w:r>
        <w:rPr>
          <w:rFonts w:hint="eastAsia" w:ascii="宋体" w:hAnsi="宋体" w:cs="宋体"/>
          <w:color w:val="000000"/>
          <w:sz w:val="24"/>
        </w:rPr>
        <w:t xml:space="preserve">。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）完善性调整：</w:t>
      </w:r>
      <w:r>
        <w:rPr>
          <w:rFonts w:hint="eastAsia" w:ascii="宋体" w:hAnsi="宋体" w:cs="宋体"/>
          <w:color w:val="000000"/>
          <w:sz w:val="24"/>
          <w:lang w:eastAsia="zh-CN"/>
        </w:rPr>
        <w:t>需</w:t>
      </w:r>
      <w:r>
        <w:rPr>
          <w:rFonts w:hint="eastAsia" w:ascii="宋体" w:hAnsi="宋体" w:cs="宋体"/>
          <w:color w:val="000000"/>
          <w:sz w:val="24"/>
        </w:rPr>
        <w:t>支持</w:t>
      </w:r>
      <w:r>
        <w:rPr>
          <w:rFonts w:hint="eastAsia" w:ascii="宋体" w:hAnsi="宋体" w:cs="宋体"/>
          <w:color w:val="000000"/>
          <w:sz w:val="24"/>
          <w:lang w:eastAsia="zh-CN"/>
        </w:rPr>
        <w:t>对医疗核心工作站等设备</w:t>
      </w:r>
      <w:r>
        <w:rPr>
          <w:rFonts w:hint="eastAsia" w:ascii="宋体" w:hAnsi="宋体" w:cs="宋体"/>
          <w:color w:val="000000"/>
          <w:sz w:val="24"/>
        </w:rPr>
        <w:t>为达到符合政府规范、要求</w:t>
      </w:r>
      <w:r>
        <w:rPr>
          <w:rFonts w:hint="eastAsia" w:ascii="宋体" w:hAnsi="宋体" w:cs="宋体"/>
          <w:color w:val="000000"/>
          <w:sz w:val="24"/>
          <w:lang w:eastAsia="zh-CN"/>
        </w:rPr>
        <w:t>（例如等级保护测评、网络安全检查等）</w:t>
      </w:r>
      <w:r>
        <w:rPr>
          <w:rFonts w:hint="eastAsia" w:ascii="宋体" w:hAnsi="宋体" w:cs="宋体"/>
          <w:color w:val="000000"/>
          <w:sz w:val="24"/>
        </w:rPr>
        <w:t>所必须进行的</w:t>
      </w:r>
      <w:r>
        <w:rPr>
          <w:rFonts w:hint="eastAsia" w:ascii="宋体" w:hAnsi="宋体" w:cs="宋体"/>
          <w:color w:val="000000"/>
          <w:sz w:val="24"/>
          <w:lang w:eastAsia="zh-CN"/>
        </w:rPr>
        <w:t>网络、操作系统等层面的</w:t>
      </w:r>
      <w:r>
        <w:rPr>
          <w:rFonts w:hint="eastAsia" w:ascii="宋体" w:hAnsi="宋体" w:cs="宋体"/>
          <w:color w:val="000000"/>
          <w:sz w:val="24"/>
        </w:rPr>
        <w:t>修改。在系统结构允许的范围内，根据</w:t>
      </w:r>
      <w:r>
        <w:rPr>
          <w:rFonts w:hint="eastAsia" w:ascii="宋体" w:hAnsi="宋体" w:cs="宋体"/>
          <w:color w:val="000000"/>
          <w:sz w:val="24"/>
          <w:lang w:eastAsia="zh-CN"/>
        </w:rPr>
        <w:t>医院</w:t>
      </w:r>
      <w:r>
        <w:rPr>
          <w:rFonts w:hint="eastAsia" w:ascii="宋体" w:hAnsi="宋体" w:cs="宋体"/>
          <w:color w:val="000000"/>
          <w:sz w:val="24"/>
        </w:rPr>
        <w:t xml:space="preserve">管理和业务变化做出必要的调整和修改。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 xml:space="preserve">）业务需求调整：现有系统设备性能、架构、软件不能满足医院业务需求时，应对设备性能、架构、软件做出适当的调整和完善，以满足医院业务的正常发展。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 xml:space="preserve">）适应性调整：服务期内，根据各系统硬件（包括医院核心工作站中心端和客户端），软件（如操作系统）等发生改变而做相应的调整。 </w:t>
      </w:r>
    </w:p>
    <w:p>
      <w:pPr>
        <w:spacing w:line="480" w:lineRule="exact"/>
        <w:ind w:firstLine="240" w:firstLineChars="1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 xml:space="preserve">）系统安全维护：负责维护范围内支撑软硬件平台（含操作系统）的管理、监控、维护、配置核查整改与漏洞修复等安全保障。 </w:t>
      </w:r>
    </w:p>
    <w:p>
      <w:pPr>
        <w:spacing w:line="480" w:lineRule="exact"/>
        <w:ind w:firstLine="480" w:firstLineChars="200"/>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 xml:space="preserve">）数据备份：负责维护范围内系统数据备份，保障数据的安全性。 </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）数据安全：维护过程中更换的医疗工作站关键设备的硬盘配件由医院保存，以保障数据的安全管理需要。</w:t>
      </w:r>
    </w:p>
    <w:p>
      <w:pPr>
        <w:spacing w:line="480" w:lineRule="exact"/>
        <w:ind w:firstLine="480" w:firstLineChars="200"/>
        <w:rPr>
          <w:rFonts w:hint="eastAsia" w:ascii="宋体" w:hAnsi="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11</w:t>
      </w:r>
      <w:r>
        <w:rPr>
          <w:rFonts w:hint="eastAsia" w:ascii="宋体" w:hAnsi="宋体" w:cs="宋体"/>
          <w:color w:val="000000"/>
          <w:sz w:val="24"/>
          <w:lang w:eastAsia="zh-CN"/>
        </w:rPr>
        <w:t>）保密要求：所涉及系统维护人员应与医院签订保密协议，在维护过程中，维护服务人员须严格遵守医院相关保密规定，不得泄露工作中所接触的信息，如出现泄密情况，将追究其及维护单位的相应责任。</w:t>
      </w:r>
    </w:p>
    <w:p>
      <w:pPr>
        <w:spacing w:line="48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 xml:space="preserve">）实施培训：负责因各种原因变化增加的项目实施和人员培训工作。 </w:t>
      </w:r>
    </w:p>
    <w:p>
      <w:pPr>
        <w:spacing w:line="480" w:lineRule="exact"/>
        <w:ind w:firstLine="602" w:firstLineChars="250"/>
        <w:rPr>
          <w:rFonts w:hint="eastAsia" w:ascii="宋体" w:hAnsi="宋体" w:cs="宋体"/>
          <w:b/>
          <w:color w:val="000000"/>
          <w:sz w:val="24"/>
        </w:rPr>
      </w:pPr>
      <w:r>
        <w:rPr>
          <w:rFonts w:hint="eastAsia" w:ascii="宋体" w:hAnsi="宋体" w:cs="宋体"/>
          <w:b/>
          <w:color w:val="000000"/>
          <w:sz w:val="24"/>
        </w:rPr>
        <w:t>3.1.2维护系统与</w:t>
      </w:r>
      <w:r>
        <w:rPr>
          <w:rFonts w:hint="eastAsia" w:ascii="宋体" w:hAnsi="宋体" w:cs="宋体"/>
          <w:b/>
          <w:color w:val="000000"/>
          <w:sz w:val="24"/>
          <w:lang w:eastAsia="zh-CN"/>
        </w:rPr>
        <w:t>服务</w:t>
      </w:r>
      <w:r>
        <w:rPr>
          <w:rFonts w:hint="eastAsia" w:ascii="宋体" w:hAnsi="宋体" w:cs="宋体"/>
          <w:b/>
          <w:color w:val="000000"/>
          <w:sz w:val="24"/>
        </w:rPr>
        <w:t>范围：</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b w:val="0"/>
          <w:bCs/>
          <w:color w:val="000000"/>
          <w:sz w:val="24"/>
          <w:lang w:eastAsia="zh-CN"/>
        </w:rPr>
        <w:t>协助医院进行核心服务工作站、虚拟机、存储、存储交换机等设备的日常维护、巡检、故障处理、配件更换等工作。</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b w:val="0"/>
          <w:bCs/>
          <w:color w:val="000000"/>
          <w:sz w:val="24"/>
          <w:lang w:eastAsia="zh-CN"/>
        </w:rPr>
        <w:t>协助医院对机房核心服务工作站设备的连接、配置、调整、规划等设备维护工作。</w:t>
      </w:r>
    </w:p>
    <w:p>
      <w:pPr>
        <w:numPr>
          <w:ilvl w:val="0"/>
          <w:numId w:val="2"/>
        </w:numPr>
        <w:spacing w:line="480" w:lineRule="exact"/>
        <w:ind w:firstLine="600" w:firstLineChars="250"/>
        <w:rPr>
          <w:rFonts w:hint="eastAsia" w:ascii="宋体" w:hAnsi="宋体" w:cs="宋体"/>
          <w:b w:val="0"/>
          <w:bCs/>
          <w:color w:val="000000"/>
          <w:sz w:val="24"/>
          <w:lang w:eastAsia="zh-CN"/>
        </w:rPr>
      </w:pPr>
      <w:r>
        <w:rPr>
          <w:rFonts w:hint="eastAsia" w:ascii="宋体" w:hAnsi="宋体" w:cs="宋体"/>
          <w:color w:val="000000"/>
          <w:sz w:val="24"/>
        </w:rPr>
        <w:t>提供</w:t>
      </w:r>
      <w:r>
        <w:rPr>
          <w:rFonts w:hint="eastAsia" w:ascii="宋体" w:hAnsi="宋体" w:cs="宋体"/>
          <w:color w:val="000000"/>
          <w:sz w:val="24"/>
          <w:lang w:eastAsia="zh-CN"/>
        </w:rPr>
        <w:t>本项目</w:t>
      </w:r>
      <w:r>
        <w:rPr>
          <w:rFonts w:hint="eastAsia" w:ascii="宋体" w:hAnsi="宋体" w:cs="宋体"/>
          <w:color w:val="000000"/>
          <w:sz w:val="24"/>
        </w:rPr>
        <w:t>核心</w:t>
      </w:r>
      <w:r>
        <w:rPr>
          <w:rFonts w:hint="eastAsia" w:ascii="宋体" w:hAnsi="宋体" w:cs="宋体"/>
          <w:color w:val="000000"/>
          <w:sz w:val="24"/>
          <w:lang w:eastAsia="zh-CN"/>
        </w:rPr>
        <w:t>服务工作站及存储</w:t>
      </w:r>
      <w:r>
        <w:rPr>
          <w:rFonts w:hint="eastAsia" w:ascii="宋体" w:hAnsi="宋体" w:cs="宋体"/>
          <w:color w:val="000000"/>
          <w:sz w:val="24"/>
        </w:rPr>
        <w:t>设备原厂的维护服务：</w:t>
      </w:r>
    </w:p>
    <w:p>
      <w:pPr>
        <w:spacing w:line="480" w:lineRule="exact"/>
        <w:ind w:firstLine="602" w:firstLineChars="250"/>
        <w:rPr>
          <w:rFonts w:hint="default" w:ascii="宋体" w:hAnsi="宋体" w:cs="宋体"/>
          <w:b/>
          <w:color w:val="000000"/>
          <w:sz w:val="24"/>
          <w:lang w:val="en-US" w:eastAsia="zh-CN"/>
        </w:rPr>
      </w:pPr>
      <w:r>
        <w:rPr>
          <w:rFonts w:hint="eastAsia" w:ascii="宋体" w:hAnsi="宋体" w:cs="宋体"/>
          <w:b/>
          <w:color w:val="000000"/>
          <w:sz w:val="24"/>
          <w:lang w:val="en-US" w:eastAsia="zh-CN"/>
        </w:rPr>
        <w:t>3.1.3具体服务内容：</w:t>
      </w:r>
    </w:p>
    <w:p>
      <w:pPr>
        <w:numPr>
          <w:ilvl w:val="0"/>
          <w:numId w:val="3"/>
        </w:numPr>
        <w:spacing w:line="480" w:lineRule="exact"/>
        <w:ind w:firstLine="602" w:firstLineChars="250"/>
        <w:rPr>
          <w:rFonts w:hint="eastAsia" w:ascii="宋体" w:hAnsi="宋体" w:cs="宋体"/>
          <w:b/>
          <w:bCs/>
          <w:color w:val="000000"/>
          <w:sz w:val="24"/>
        </w:rPr>
      </w:pPr>
      <w:r>
        <w:rPr>
          <w:rFonts w:hint="eastAsia" w:ascii="宋体" w:hAnsi="宋体" w:cs="宋体"/>
          <w:b/>
          <w:bCs/>
          <w:color w:val="000000"/>
          <w:sz w:val="24"/>
          <w:lang w:eastAsia="zh-CN"/>
        </w:rPr>
        <w:t>硬件</w:t>
      </w:r>
      <w:r>
        <w:rPr>
          <w:rFonts w:hint="eastAsia" w:ascii="宋体" w:hAnsi="宋体" w:cs="宋体"/>
          <w:b/>
          <w:bCs/>
          <w:color w:val="000000"/>
          <w:sz w:val="24"/>
        </w:rPr>
        <w:t>维护服务：</w:t>
      </w:r>
    </w:p>
    <w:p>
      <w:pPr>
        <w:numPr>
          <w:ilvl w:val="0"/>
          <w:numId w:val="4"/>
        </w:numPr>
        <w:spacing w:line="480" w:lineRule="exact"/>
        <w:ind w:left="0" w:leftChars="0" w:firstLine="720" w:firstLineChars="300"/>
        <w:rPr>
          <w:rFonts w:hint="eastAsia" w:ascii="宋体" w:hAnsi="宋体" w:cs="宋体"/>
          <w:color w:val="000000"/>
          <w:sz w:val="24"/>
          <w:lang w:val="en-US" w:eastAsia="zh-CN"/>
        </w:rPr>
      </w:pPr>
      <w:r>
        <w:rPr>
          <w:rFonts w:hint="eastAsia" w:ascii="宋体" w:hAnsi="宋体" w:cs="宋体"/>
          <w:color w:val="000000"/>
          <w:sz w:val="24"/>
          <w:lang w:val="en-US" w:eastAsia="zh-CN"/>
        </w:rPr>
        <w:t>协助检查机房设备运行环境，温度湿度、电源电压电流等。</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协助对医院核心服务工作站及存储设备硬件情况进行全面诊断体检并开展预防性巡检及性能监测。</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协助对医院核心服务工作站及存储设备产生的硬件故障，提供原厂免费维修处理，如需更换配件需免费进行备机备件的更换。</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lang w:val="en-US" w:eastAsia="zh-CN"/>
        </w:rPr>
        <w:t>协助对核心服务工作站及存储设备的整体运行环境及物理机环境进行全面诊断。</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rPr>
        <w:t>对系统硬件状态检查：定期现场对系统硬件进行检查，如磁盘RAID错误、内存错误、电源错误等内容</w:t>
      </w:r>
      <w:r>
        <w:rPr>
          <w:rFonts w:hint="eastAsia" w:ascii="宋体" w:hAnsi="宋体" w:cs="宋体"/>
          <w:color w:val="000000"/>
          <w:sz w:val="24"/>
          <w:lang w:eastAsia="zh-CN"/>
        </w:rPr>
        <w:t>。</w:t>
      </w:r>
    </w:p>
    <w:p>
      <w:pPr>
        <w:numPr>
          <w:ilvl w:val="0"/>
          <w:numId w:val="4"/>
        </w:numPr>
        <w:spacing w:line="480" w:lineRule="exact"/>
        <w:ind w:left="0" w:leftChars="0" w:firstLine="720" w:firstLineChars="300"/>
        <w:rPr>
          <w:rFonts w:hint="default" w:ascii="宋体" w:hAnsi="宋体" w:cs="宋体"/>
          <w:color w:val="000000"/>
          <w:sz w:val="24"/>
          <w:lang w:val="en-US" w:eastAsia="zh-CN"/>
        </w:rPr>
      </w:pPr>
      <w:r>
        <w:rPr>
          <w:rFonts w:hint="eastAsia" w:ascii="宋体" w:hAnsi="宋体" w:cs="宋体"/>
          <w:color w:val="000000"/>
          <w:sz w:val="24"/>
        </w:rPr>
        <w:t>系统硬件安装与调整：医疗核心服务工作站硬件设备安装上架与位置调整</w:t>
      </w:r>
      <w:r>
        <w:rPr>
          <w:rFonts w:hint="eastAsia" w:ascii="宋体" w:hAnsi="宋体" w:cs="宋体"/>
          <w:color w:val="000000"/>
          <w:sz w:val="24"/>
          <w:lang w:eastAsia="zh-CN"/>
        </w:rPr>
        <w:t>。</w:t>
      </w:r>
    </w:p>
    <w:p>
      <w:pPr>
        <w:numPr>
          <w:ilvl w:val="0"/>
          <w:numId w:val="3"/>
        </w:numPr>
        <w:spacing w:line="480" w:lineRule="exact"/>
        <w:ind w:left="0" w:leftChars="0" w:firstLine="602" w:firstLine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操作系统及数据库维护服务。</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对核心服务工作站系统及时升级安全补丁，修复系统漏洞，为机房核心服务工作站进行病毒及系统运行环境安全监控。</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对核心服务工作站内的数据结构、存储情况、配置情况等进行处理设置，分析核心服务工作站的合理配置，提升硬件设备性能。</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操作系统运行</w:t>
      </w:r>
      <w:r>
        <w:rPr>
          <w:rFonts w:hint="eastAsia" w:ascii="宋体" w:hAnsi="宋体" w:cs="宋体"/>
          <w:color w:val="000000"/>
          <w:sz w:val="24"/>
          <w:lang w:eastAsia="zh-CN"/>
        </w:rPr>
        <w:t>的安装与</w:t>
      </w:r>
      <w:r>
        <w:rPr>
          <w:rFonts w:hint="eastAsia" w:ascii="宋体" w:hAnsi="宋体" w:cs="宋体"/>
          <w:color w:val="000000"/>
          <w:sz w:val="24"/>
        </w:rPr>
        <w:t>监控：包括磁盘使用量、CPU、内存等，并定期提供趋势分析报告，提前避免故障的发生；</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协助定期对医院核心服务工作站的数据库运行状态、日志文件、数据库空间使用情况、备份情况等内容进行全面检查，发现问题及风险点，及时进行处理。</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协助了解各核心服务工作站数据库的所用结构、配置及所用数据库表结构间的相互关系，将数据库相关资料整理后存储归档。</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解决日常维护中遇到的核心服务工作站数据库使用问题。</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确保</w:t>
      </w:r>
      <w:r>
        <w:rPr>
          <w:rFonts w:hint="eastAsia" w:ascii="宋体" w:hAnsi="宋体" w:cs="宋体"/>
          <w:color w:val="000000"/>
          <w:sz w:val="24"/>
          <w:lang w:eastAsia="zh-CN"/>
        </w:rPr>
        <w:t>核心服务工作站</w:t>
      </w:r>
      <w:r>
        <w:rPr>
          <w:rFonts w:hint="eastAsia" w:ascii="宋体" w:hAnsi="宋体" w:cs="宋体"/>
          <w:color w:val="000000"/>
          <w:sz w:val="24"/>
        </w:rPr>
        <w:t>系统的稳定运行，操作过程不允许出现磁盘连接断开、设备关机、重启等严重影响设备运行的情况。</w:t>
      </w:r>
    </w:p>
    <w:p>
      <w:pPr>
        <w:numPr>
          <w:ilvl w:val="0"/>
          <w:numId w:val="0"/>
        </w:numPr>
        <w:spacing w:line="480" w:lineRule="exact"/>
        <w:ind w:leftChars="250"/>
        <w:rPr>
          <w:rFonts w:hint="default" w:ascii="宋体" w:hAnsi="宋体" w:cs="宋体"/>
          <w:b/>
          <w:bCs/>
          <w:color w:val="000000"/>
          <w:sz w:val="24"/>
          <w:lang w:val="en-US" w:eastAsia="zh-CN"/>
        </w:rPr>
      </w:pPr>
      <w:r>
        <w:rPr>
          <w:rFonts w:hint="eastAsia" w:ascii="宋体" w:hAnsi="宋体" w:cs="宋体"/>
          <w:b/>
          <w:bCs/>
          <w:color w:val="000000"/>
          <w:sz w:val="24"/>
          <w:lang w:val="en-US" w:eastAsia="zh-CN"/>
        </w:rPr>
        <w:t>（3）安全配置及其他维护服务内容。</w:t>
      </w:r>
    </w:p>
    <w:p>
      <w:pPr>
        <w:numPr>
          <w:ilvl w:val="0"/>
          <w:numId w:val="5"/>
        </w:numPr>
        <w:spacing w:line="480" w:lineRule="exact"/>
        <w:ind w:left="525" w:leftChars="250" w:firstLine="240" w:firstLineChars="100"/>
        <w:rPr>
          <w:rFonts w:hint="eastAsia" w:ascii="宋体" w:hAnsi="宋体" w:cs="宋体"/>
          <w:color w:val="000000"/>
          <w:sz w:val="24"/>
        </w:rPr>
      </w:pPr>
      <w:r>
        <w:rPr>
          <w:rFonts w:hint="eastAsia" w:ascii="宋体" w:hAnsi="宋体" w:cs="宋体"/>
          <w:color w:val="000000"/>
          <w:sz w:val="24"/>
          <w:lang w:eastAsia="zh-CN"/>
        </w:rPr>
        <w:t>对核心服务工作站进行</w:t>
      </w:r>
      <w:r>
        <w:rPr>
          <w:rFonts w:hint="eastAsia" w:ascii="宋体" w:hAnsi="宋体" w:cs="宋体"/>
          <w:color w:val="000000"/>
          <w:sz w:val="24"/>
        </w:rPr>
        <w:t>系统安全配置：制定操作系统安全管理规范，并进行安全配置，安装杀毒软件，进行补丁更新；</w:t>
      </w:r>
    </w:p>
    <w:p>
      <w:pPr>
        <w:numPr>
          <w:ilvl w:val="0"/>
          <w:numId w:val="5"/>
        </w:numPr>
        <w:spacing w:line="480" w:lineRule="exact"/>
        <w:ind w:left="525" w:leftChars="250" w:firstLine="240" w:firstLineChars="100"/>
        <w:rPr>
          <w:rFonts w:hint="eastAsia" w:ascii="宋体" w:hAnsi="宋体" w:cs="宋体"/>
          <w:color w:val="000000"/>
          <w:sz w:val="24"/>
          <w:lang w:eastAsia="zh-CN"/>
        </w:rPr>
      </w:pPr>
      <w:r>
        <w:rPr>
          <w:rFonts w:hint="eastAsia" w:ascii="宋体" w:hAnsi="宋体" w:cs="宋体"/>
          <w:color w:val="000000"/>
          <w:sz w:val="24"/>
          <w:lang w:eastAsia="zh-CN"/>
        </w:rPr>
        <w:t>对机房内核心服务工作站及存交换机等设备进行安全检查，并对所有核心服务工作站进行病毒扫描工作。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在等保测评期间，协助安全管理员对核心服务工作站进行安全配置核查，及时报告安全时间，修改弱密码等不利因素。</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处理各类系统运行中出现的各种故障，对所有工作中出现的大小故障均要作详细的登记，包括故障时间，故障现象、处理方法和结果；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default" w:ascii="宋体" w:hAnsi="宋体" w:cs="宋体"/>
          <w:color w:val="000000"/>
          <w:sz w:val="24"/>
          <w:lang w:val="en-US" w:eastAsia="zh-CN"/>
        </w:rPr>
        <w:t>协助做好</w:t>
      </w:r>
      <w:r>
        <w:rPr>
          <w:rFonts w:hint="eastAsia" w:ascii="宋体" w:hAnsi="宋体" w:cs="宋体"/>
          <w:color w:val="000000"/>
          <w:sz w:val="24"/>
          <w:lang w:val="en-US" w:eastAsia="zh-CN"/>
        </w:rPr>
        <w:t>核心服务工作站的</w:t>
      </w:r>
      <w:r>
        <w:rPr>
          <w:rFonts w:hint="default" w:ascii="宋体" w:hAnsi="宋体" w:cs="宋体"/>
          <w:color w:val="000000"/>
          <w:sz w:val="24"/>
          <w:lang w:val="en-US" w:eastAsia="zh-CN"/>
        </w:rPr>
        <w:t>重要数据的备份，每</w:t>
      </w:r>
      <w:r>
        <w:rPr>
          <w:rFonts w:hint="eastAsia" w:ascii="宋体" w:hAnsi="宋体" w:cs="宋体"/>
          <w:color w:val="000000"/>
          <w:sz w:val="24"/>
          <w:lang w:val="en-US" w:eastAsia="zh-CN"/>
        </w:rPr>
        <w:t>月</w:t>
      </w:r>
      <w:r>
        <w:rPr>
          <w:rFonts w:hint="default" w:ascii="宋体" w:hAnsi="宋体" w:cs="宋体"/>
          <w:color w:val="000000"/>
          <w:sz w:val="24"/>
          <w:lang w:val="en-US" w:eastAsia="zh-CN"/>
        </w:rPr>
        <w:t>定期做好</w:t>
      </w:r>
      <w:r>
        <w:rPr>
          <w:rFonts w:hint="eastAsia" w:ascii="宋体" w:hAnsi="宋体" w:cs="宋体"/>
          <w:color w:val="000000"/>
          <w:sz w:val="24"/>
          <w:lang w:val="en-US" w:eastAsia="zh-CN"/>
        </w:rPr>
        <w:t>各数据库、各数据文件的备份配置，同时将</w:t>
      </w:r>
      <w:r>
        <w:rPr>
          <w:rFonts w:hint="default" w:ascii="宋体" w:hAnsi="宋体" w:cs="宋体"/>
          <w:color w:val="000000"/>
          <w:sz w:val="24"/>
          <w:lang w:val="en-US" w:eastAsia="zh-CN"/>
        </w:rPr>
        <w:t>技术类文件和计划类文件等使用频率较高的文件备份</w:t>
      </w:r>
      <w:r>
        <w:rPr>
          <w:rFonts w:hint="eastAsia" w:ascii="宋体" w:hAnsi="宋体" w:cs="宋体"/>
          <w:color w:val="000000"/>
          <w:sz w:val="24"/>
          <w:lang w:val="en-US" w:eastAsia="zh-CN"/>
        </w:rPr>
        <w:t>。</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rPr>
        <w:t>建立合适的备份策略和恢复方案，对系统数据、应用程序，数据库数据采用相对应的策略进行定期备份，检测恢复方案的可行性和有效性。</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协助做好服务方案及巡检文档编写工作，指定专门服务人员按服务方案对设备进行相关的服务操作流程，包括设备维护、维护记录、配件更换记录等报告等。</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提供每季度巡检服务，对核心服务工作站系统的全部设备进行整体巡检，发现硬件故障文件应在24小时内解决。</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提供重大节日、活动、业务切换、安全演练等重大事件期间的机房核心服务工作站稳定运营的保障，在上述重大活动期间，服务商应响应医院需求及时安排人力通过驻点、巡检、技术支持等多渠道进行重大活动保障工作。</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文档输出：根据每季度巡检情况出具，医院核心服务工作站巡检服务报告；在医院有重大活动保障需求时，也应出具重大活动保障服务的相关报告内容。</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协助参与医院机房及数据中心规划建设方案和设备配置的调整，及时准确的整理网络拓扑和设备结构图，做好文档的归档。</w:t>
      </w:r>
    </w:p>
    <w:p>
      <w:pPr>
        <w:numPr>
          <w:ilvl w:val="0"/>
          <w:numId w:val="5"/>
        </w:numPr>
        <w:spacing w:line="480" w:lineRule="exact"/>
        <w:ind w:left="525" w:leftChars="250" w:firstLine="240" w:firstLineChars="100"/>
        <w:rPr>
          <w:rFonts w:hint="default" w:ascii="宋体" w:hAnsi="宋体" w:cs="宋体"/>
          <w:b w:val="0"/>
          <w:bCs w:val="0"/>
          <w:color w:val="000000"/>
          <w:sz w:val="24"/>
          <w:lang w:val="en-US" w:eastAsia="zh-CN"/>
        </w:rPr>
      </w:pPr>
      <w:r>
        <w:rPr>
          <w:rFonts w:hint="eastAsia" w:ascii="宋体" w:hAnsi="宋体" w:cs="宋体"/>
          <w:b w:val="0"/>
          <w:bCs w:val="0"/>
          <w:color w:val="000000"/>
          <w:sz w:val="24"/>
          <w:lang w:val="en-US" w:eastAsia="zh-CN"/>
        </w:rPr>
        <w:t>应协助医院建立医疗核心服务工作站系统维护建档清单，医院机房医疗专用系统核心服务工作站主要包括核心服务器设备、超融合设备、存储设备、备份设备、交换机设备等，具体以临床工作需求为准。</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协助医院防范危害医院信息系统、网络安全、核心服务硬件的相关违规行为，发现安全隐患时，立即采取各类措施予以处理并向上级领导汇报相关情况。</w:t>
      </w:r>
    </w:p>
    <w:p>
      <w:pPr>
        <w:numPr>
          <w:ilvl w:val="0"/>
          <w:numId w:val="5"/>
        </w:numPr>
        <w:spacing w:line="480" w:lineRule="exact"/>
        <w:ind w:left="525" w:leftChars="250" w:firstLine="240" w:firstLineChars="100"/>
        <w:rPr>
          <w:rFonts w:hint="default" w:ascii="宋体" w:hAnsi="宋体" w:cs="宋体"/>
          <w:color w:val="000000"/>
          <w:sz w:val="24"/>
          <w:lang w:val="en-US" w:eastAsia="zh-CN"/>
        </w:rPr>
      </w:pPr>
      <w:r>
        <w:rPr>
          <w:rFonts w:hint="eastAsia" w:ascii="宋体" w:hAnsi="宋体" w:cs="宋体"/>
          <w:color w:val="000000"/>
          <w:sz w:val="24"/>
          <w:lang w:val="en-US" w:eastAsia="zh-CN"/>
        </w:rPr>
        <w:t>遵守医院网络、安全、消防、院感等规章制度规范，对应急所需的各类突发事件所产生的加班情况予以配合和支持。</w:t>
      </w:r>
    </w:p>
    <w:p>
      <w:pPr>
        <w:numPr>
          <w:ilvl w:val="0"/>
          <w:numId w:val="0"/>
        </w:numPr>
        <w:spacing w:line="480" w:lineRule="exact"/>
        <w:ind w:left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（4）维护响应：</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电话支持响应：提供设备原厂7*24小时现场与电话服务支持，接到采购人故障信息后15分钟内响应，技术支持服务的内容包括软硬件技术咨询、操作系统改进意见、研究解决技术难题等。</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▲现场维护响应：接到采购人故障信息后15分钟内响应，4小时内派工程师到达现场服务，12小时内完成修复，现场服务次数和时间不限。</w:t>
      </w:r>
    </w:p>
    <w:p>
      <w:pPr>
        <w:numPr>
          <w:ilvl w:val="0"/>
          <w:numId w:val="0"/>
        </w:numPr>
        <w:spacing w:line="480" w:lineRule="exact"/>
        <w:ind w:leftChars="250"/>
        <w:rPr>
          <w:rFonts w:hint="eastAsia" w:ascii="宋体" w:hAnsi="宋体" w:cs="宋体"/>
          <w:b/>
          <w:bCs/>
          <w:color w:val="000000"/>
          <w:sz w:val="24"/>
          <w:lang w:val="en-US" w:eastAsia="zh-CN"/>
        </w:rPr>
      </w:pPr>
      <w:r>
        <w:rPr>
          <w:rFonts w:hint="eastAsia" w:ascii="宋体" w:hAnsi="宋体" w:cs="宋体"/>
          <w:b/>
          <w:bCs/>
          <w:color w:val="000000"/>
          <w:sz w:val="24"/>
          <w:lang w:val="en-US" w:eastAsia="zh-CN"/>
        </w:rPr>
        <w:t>（5）服务要求</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▲投标人应充分了解医疗核心服务工作站系统的现状，为采购人提供详细的机房设备档案资料清单，以确保设备出现故障时能及时提供相关的服务与建议。</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备件要求：投标人需为采购人提供备机备件支持，并在维护要求时间内完成故障修复，故障修复配件及服务费用含在本项目总费用内。</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▲医疗核心服务工作站服务方式均为原厂7x24小时技术支持与上门服务。</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▲资质要求：投标人应具备临床应用核心工作站系统维护与技术服务的能力；具备本项目核心服务工作站系统合法的原厂服务能力，并提供设备原厂技术服务与设备维保支持证明文件。</w:t>
      </w:r>
    </w:p>
    <w:p>
      <w:pPr>
        <w:numPr>
          <w:ilvl w:val="0"/>
          <w:numId w:val="5"/>
        </w:numPr>
        <w:spacing w:line="480" w:lineRule="exact"/>
        <w:ind w:left="525" w:leftChars="250" w:firstLine="240" w:firstLineChars="1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投标人需承诺：如中标后，在提供医疗核心服务工作站系统维护和技术服务过程中，因无法按采购人要求提供维保服务，导致采购人由于医疗核心服务工作站系统故障引起的业务中断超过24小时的，需向采购人支付相应合同额200%的项目违约金，并承担采购人相应的损失。</w:t>
      </w:r>
    </w:p>
    <w:p>
      <w:pPr>
        <w:numPr>
          <w:ilvl w:val="0"/>
          <w:numId w:val="0"/>
        </w:numPr>
        <w:spacing w:line="480" w:lineRule="exact"/>
        <w:ind w:leftChars="350"/>
        <w:rPr>
          <w:rFonts w:hint="eastAsia" w:ascii="宋体" w:hAnsi="宋体" w:cs="宋体"/>
          <w:color w:val="000000"/>
          <w:sz w:val="24"/>
          <w:lang w:val="en-US" w:eastAsia="zh-CN"/>
        </w:rPr>
      </w:pP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3.2医疗工作站终端子系统</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3.2.1维护服务范围：</w:t>
      </w:r>
    </w:p>
    <w:p>
      <w:pPr>
        <w:spacing w:line="500" w:lineRule="exact"/>
        <w:ind w:firstLine="480" w:firstLineChars="200"/>
        <w:rPr>
          <w:rFonts w:ascii="宋体" w:hAnsi="宋体" w:cs="宋体"/>
          <w:color w:val="000000"/>
          <w:sz w:val="24"/>
        </w:rPr>
      </w:pPr>
      <w:r>
        <w:rPr>
          <w:rFonts w:hint="eastAsia" w:ascii="宋体" w:hAnsi="宋体" w:cs="宋体"/>
          <w:color w:val="000000"/>
          <w:sz w:val="24"/>
        </w:rPr>
        <w:t>医疗专用工作站（含工作站终端软件安装、硬件维护技术服务）。</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（1）医疗专用工作站数量约</w:t>
      </w:r>
      <w:r>
        <w:rPr>
          <w:rFonts w:hint="eastAsia" w:ascii="宋体" w:hAnsi="宋体" w:cs="宋体"/>
          <w:color w:val="000000"/>
          <w:sz w:val="24"/>
          <w:lang w:val="en-US" w:eastAsia="zh-CN"/>
        </w:rPr>
        <w:t>7</w:t>
      </w:r>
      <w:r>
        <w:rPr>
          <w:rFonts w:hint="eastAsia" w:ascii="宋体" w:hAnsi="宋体" w:cs="宋体"/>
          <w:color w:val="000000"/>
          <w:sz w:val="24"/>
        </w:rPr>
        <w:t>50个，打印外设数量约</w:t>
      </w:r>
      <w:r>
        <w:rPr>
          <w:rFonts w:hint="eastAsia" w:ascii="宋体" w:hAnsi="宋体" w:cs="宋体"/>
          <w:color w:val="000000"/>
          <w:sz w:val="24"/>
          <w:lang w:val="en-US" w:eastAsia="zh-CN"/>
        </w:rPr>
        <w:t>6</w:t>
      </w:r>
      <w:r>
        <w:rPr>
          <w:rFonts w:hint="eastAsia" w:ascii="宋体" w:hAnsi="宋体" w:cs="宋体"/>
          <w:color w:val="000000"/>
          <w:sz w:val="24"/>
        </w:rPr>
        <w:t>00台，其他终端设备约</w:t>
      </w:r>
      <w:r>
        <w:rPr>
          <w:rFonts w:hint="eastAsia" w:ascii="宋体" w:hAnsi="宋体" w:cs="宋体"/>
          <w:color w:val="000000"/>
          <w:sz w:val="24"/>
          <w:lang w:val="en-US" w:eastAsia="zh-CN"/>
        </w:rPr>
        <w:t>3</w:t>
      </w:r>
      <w:r>
        <w:rPr>
          <w:rFonts w:hint="eastAsia" w:ascii="宋体" w:hAnsi="宋体" w:cs="宋体"/>
          <w:color w:val="000000"/>
          <w:sz w:val="24"/>
        </w:rPr>
        <w:t>00台。</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（2）随着医院规模的不断发展，相应工作站数量会不断增加，新购医疗专用工作站外设将有1-3年的免费维护期。</w:t>
      </w:r>
    </w:p>
    <w:p>
      <w:pPr>
        <w:spacing w:line="500" w:lineRule="exact"/>
        <w:ind w:firstLine="482" w:firstLineChars="200"/>
        <w:rPr>
          <w:rFonts w:ascii="仿宋" w:hAnsi="仿宋" w:eastAsia="仿宋" w:cs="宋体"/>
          <w:b/>
        </w:rPr>
      </w:pPr>
      <w:r>
        <w:rPr>
          <w:rFonts w:hint="eastAsia" w:ascii="宋体" w:hAnsi="宋体" w:cs="宋体"/>
          <w:b/>
          <w:color w:val="000000"/>
          <w:sz w:val="24"/>
        </w:rPr>
        <w:t>3.2.2维护服务具体要求：</w:t>
      </w:r>
    </w:p>
    <w:p>
      <w:pPr>
        <w:spacing w:line="500" w:lineRule="exact"/>
        <w:ind w:firstLine="240" w:firstLineChars="100"/>
        <w:rPr>
          <w:rFonts w:ascii="宋体" w:hAnsi="宋体" w:cs="宋体"/>
          <w:color w:val="000000"/>
          <w:sz w:val="24"/>
        </w:rPr>
      </w:pPr>
      <w:r>
        <w:rPr>
          <w:rFonts w:hint="eastAsia" w:ascii="宋体" w:hAnsi="宋体" w:cs="宋体"/>
          <w:color w:val="000000"/>
          <w:sz w:val="24"/>
        </w:rPr>
        <w:t>▲（1）配合医院各应用系统的工作站升级、更新、发布实施完成工作站的应用系统的安装调试。</w:t>
      </w:r>
    </w:p>
    <w:p>
      <w:pPr>
        <w:spacing w:line="500" w:lineRule="exact"/>
        <w:ind w:firstLine="480" w:firstLineChars="200"/>
        <w:rPr>
          <w:rFonts w:ascii="宋体" w:hAnsi="宋体" w:cs="宋体"/>
          <w:color w:val="000000"/>
          <w:sz w:val="24"/>
        </w:rPr>
      </w:pPr>
      <w:r>
        <w:rPr>
          <w:rFonts w:hint="eastAsia" w:ascii="宋体" w:hAnsi="宋体" w:cs="宋体"/>
          <w:color w:val="000000"/>
          <w:sz w:val="24"/>
        </w:rPr>
        <w:t>（2）工作站应用系统（特殊设备除外）安装维护。</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①安装指定的操作系统、医疗专用软件、杀毒软件、办公软件、远程控制软件以及各类硬件驱动程序等。</w:t>
      </w:r>
    </w:p>
    <w:p>
      <w:pPr>
        <w:spacing w:line="500" w:lineRule="exact"/>
        <w:ind w:left="1080" w:leftChars="400" w:hanging="240" w:hangingChars="100"/>
        <w:rPr>
          <w:rFonts w:ascii="宋体" w:hAnsi="宋体" w:cs="宋体"/>
          <w:color w:val="000000"/>
          <w:sz w:val="24"/>
        </w:rPr>
      </w:pPr>
      <w:r>
        <w:rPr>
          <w:rFonts w:hint="eastAsia" w:ascii="宋体" w:hAnsi="宋体" w:cs="宋体"/>
          <w:color w:val="000000"/>
          <w:sz w:val="24"/>
        </w:rPr>
        <w:t>②安装操作系统后，应更改计算机名为按</w:t>
      </w:r>
      <w:r>
        <w:rPr>
          <w:rFonts w:hint="eastAsia" w:ascii="宋体" w:hAnsi="宋体" w:cs="宋体"/>
          <w:color w:val="000000"/>
          <w:sz w:val="24"/>
          <w:lang w:eastAsia="zh-CN"/>
        </w:rPr>
        <w:t>医院</w:t>
      </w:r>
      <w:r>
        <w:rPr>
          <w:rFonts w:hint="eastAsia" w:ascii="宋体" w:hAnsi="宋体" w:cs="宋体"/>
          <w:color w:val="000000"/>
          <w:sz w:val="24"/>
        </w:rPr>
        <w:t>规划的计算机名及IP地址更新设置并且记录备案。</w:t>
      </w:r>
    </w:p>
    <w:p>
      <w:pPr>
        <w:spacing w:line="500" w:lineRule="exact"/>
        <w:ind w:firstLine="480" w:firstLineChars="200"/>
        <w:rPr>
          <w:rFonts w:ascii="宋体" w:hAnsi="宋体" w:cs="宋体"/>
          <w:color w:val="000000"/>
          <w:sz w:val="24"/>
        </w:rPr>
      </w:pPr>
      <w:r>
        <w:rPr>
          <w:rFonts w:hint="eastAsia" w:ascii="宋体" w:hAnsi="宋体" w:cs="宋体"/>
          <w:color w:val="000000"/>
          <w:sz w:val="24"/>
        </w:rPr>
        <w:t>（3）解决服务期内专用工作站外设故障（含主机、显示器、笔记本、打印机、扫描仪、鼠键及机器自身配件等）。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（4）解决服务期内网络端口（电脑与信息点连接段）、打印机线等出现故障情况。</w:t>
      </w:r>
    </w:p>
    <w:p>
      <w:pPr>
        <w:spacing w:line="500" w:lineRule="exact"/>
        <w:ind w:firstLine="480" w:firstLineChars="200"/>
        <w:rPr>
          <w:rFonts w:ascii="宋体" w:hAnsi="宋体" w:cs="宋体"/>
          <w:color w:val="000000"/>
          <w:sz w:val="24"/>
        </w:rPr>
      </w:pPr>
      <w:r>
        <w:rPr>
          <w:rFonts w:hint="eastAsia" w:ascii="宋体" w:hAnsi="宋体" w:cs="宋体"/>
          <w:color w:val="000000"/>
          <w:sz w:val="24"/>
        </w:rPr>
        <w:t>（5）经检测硬件损坏的设备仍在厂家保修期及保修范围内的，由驻守工程师联络原厂维修，若购买该设备的时候，原厂家承诺上门维修的，由原厂家上门维修。</w:t>
      </w:r>
    </w:p>
    <w:p>
      <w:pPr>
        <w:spacing w:line="500" w:lineRule="exact"/>
        <w:ind w:firstLine="480" w:firstLineChars="200"/>
        <w:rPr>
          <w:rFonts w:ascii="宋体" w:hAnsi="宋体" w:cs="宋体"/>
          <w:color w:val="000000"/>
          <w:sz w:val="24"/>
        </w:rPr>
      </w:pPr>
      <w:r>
        <w:rPr>
          <w:rFonts w:hint="eastAsia" w:ascii="宋体" w:hAnsi="宋体" w:cs="宋体"/>
          <w:color w:val="000000"/>
          <w:sz w:val="24"/>
        </w:rPr>
        <w:t>（6）已经超过厂家保修期及保修范围的终端设备发生故障，由中标人进行维修，如需更换配件的，应向采购人主管部门汇报，在得到核实同意维修后再进行报价维修。</w:t>
      </w:r>
    </w:p>
    <w:p>
      <w:pPr>
        <w:spacing w:line="500" w:lineRule="exact"/>
        <w:ind w:firstLine="240" w:firstLineChars="100"/>
        <w:rPr>
          <w:rFonts w:ascii="宋体" w:hAnsi="宋体" w:cs="宋体"/>
          <w:color w:val="000000"/>
          <w:sz w:val="24"/>
        </w:rPr>
      </w:pPr>
      <w:r>
        <w:rPr>
          <w:rFonts w:hint="eastAsia" w:ascii="宋体" w:hAnsi="宋体" w:cs="宋体"/>
          <w:color w:val="000000"/>
          <w:sz w:val="24"/>
        </w:rPr>
        <w:t>▲（7）投标人需在我院准备足量的备机备件，出现紧急故障维修需求时，应及时更换备机备件。更换的配件应保证为原装配件，有特殊情况，应与采购人主管部门协商更换与原配件应用功能与技术指标相同的配件，损坏的原配件应送回采购人指定地点。</w:t>
      </w:r>
    </w:p>
    <w:p>
      <w:pPr>
        <w:spacing w:line="500" w:lineRule="exact"/>
        <w:ind w:firstLine="480" w:firstLineChars="200"/>
        <w:rPr>
          <w:rFonts w:ascii="宋体" w:hAnsi="宋体" w:cs="宋体"/>
          <w:color w:val="000000"/>
          <w:sz w:val="24"/>
        </w:rPr>
      </w:pPr>
      <w:r>
        <w:rPr>
          <w:rFonts w:hint="eastAsia" w:ascii="宋体" w:hAnsi="宋体" w:cs="宋体"/>
          <w:color w:val="000000"/>
          <w:sz w:val="24"/>
        </w:rPr>
        <w:t>（8）对工作站中医疗信息系统专用软件进行修复更新安装，对于未安装、不能正常开启医疗信息系统软件的工作站予以及时修复处理。</w:t>
      </w:r>
    </w:p>
    <w:p>
      <w:pPr>
        <w:spacing w:line="500" w:lineRule="exact"/>
        <w:ind w:firstLine="480" w:firstLineChars="200"/>
        <w:rPr>
          <w:rFonts w:ascii="宋体" w:hAnsi="宋体" w:cs="宋体"/>
          <w:color w:val="000000"/>
          <w:sz w:val="24"/>
        </w:rPr>
      </w:pPr>
      <w:r>
        <w:rPr>
          <w:rFonts w:hint="eastAsia" w:ascii="宋体" w:hAnsi="宋体" w:cs="宋体"/>
          <w:color w:val="000000"/>
          <w:sz w:val="24"/>
        </w:rPr>
        <w:t>（9）新增信息点与工作站连接，设置信息中心指定的IP地址和机器名称，记录机器信息（包括MAC地址等），日常工作站使用的应用，如共享打印机，共享文档，常用办公软件的使用技巧等。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10）工作站及终端设备清洁保养等日常维护，每月进行设备巡检以及除尘。每次保养完毕后应及时填写维护保养记录，内容应详细、准确、全面，并有使用部门的签字，维护保养记录填写完成后交采购人主管部门保存。</w:t>
      </w:r>
    </w:p>
    <w:p>
      <w:pPr>
        <w:spacing w:line="500" w:lineRule="exact"/>
        <w:ind w:firstLine="480" w:firstLineChars="200"/>
        <w:rPr>
          <w:rFonts w:ascii="宋体" w:hAnsi="宋体" w:cs="宋体"/>
          <w:color w:val="000000"/>
          <w:sz w:val="24"/>
        </w:rPr>
      </w:pPr>
      <w:r>
        <w:rPr>
          <w:rFonts w:hint="eastAsia" w:ascii="宋体" w:hAnsi="宋体" w:cs="宋体"/>
          <w:color w:val="000000"/>
          <w:sz w:val="24"/>
        </w:rPr>
        <w:t>（11）对工作站及终端设备产生的问题及时记录，整理成工作文档，形成知识库和规范的故障排除流程，并能根据信息中心需要，对维护故障情况进行统计等。按采购人的要求提供故障情况的统计分析报告（可按月、季度、半年、年度提供服务报告）。</w:t>
      </w:r>
    </w:p>
    <w:p>
      <w:pPr>
        <w:spacing w:line="500" w:lineRule="exact"/>
        <w:ind w:firstLine="480" w:firstLineChars="200"/>
        <w:rPr>
          <w:rFonts w:ascii="宋体" w:hAnsi="宋体" w:cs="宋体"/>
          <w:color w:val="000000"/>
          <w:sz w:val="24"/>
        </w:rPr>
      </w:pPr>
      <w:r>
        <w:rPr>
          <w:rFonts w:hint="eastAsia" w:ascii="宋体" w:hAnsi="宋体" w:cs="宋体"/>
          <w:color w:val="000000"/>
          <w:sz w:val="24"/>
        </w:rPr>
        <w:t>（12）医疗应用工作站使用基础知识培训等。</w:t>
      </w:r>
    </w:p>
    <w:p>
      <w:pPr>
        <w:spacing w:line="500" w:lineRule="exact"/>
        <w:ind w:firstLine="480" w:firstLineChars="200"/>
        <w:rPr>
          <w:rFonts w:ascii="宋体" w:hAnsi="宋体" w:cs="宋体"/>
          <w:color w:val="000000"/>
          <w:sz w:val="24"/>
        </w:rPr>
      </w:pPr>
      <w:r>
        <w:rPr>
          <w:rFonts w:hint="eastAsia" w:ascii="宋体" w:hAnsi="宋体" w:cs="宋体"/>
          <w:color w:val="000000"/>
          <w:sz w:val="24"/>
        </w:rPr>
        <w:t>（13）中标总价包括维修维护服务的人工费用、备件费用、更换备件（￥1000元以下）的费用、相关技术支持及培训在内的费用。</w:t>
      </w:r>
    </w:p>
    <w:p>
      <w:pPr>
        <w:spacing w:line="500" w:lineRule="exact"/>
        <w:ind w:firstLine="480" w:firstLineChars="200"/>
        <w:rPr>
          <w:rFonts w:hint="eastAsia" w:ascii="宋体" w:hAnsi="宋体" w:cs="宋体"/>
          <w:color w:val="000000"/>
          <w:sz w:val="24"/>
        </w:rPr>
      </w:pPr>
      <w:r>
        <w:rPr>
          <w:rFonts w:hint="eastAsia" w:ascii="宋体" w:hAnsi="宋体" w:cs="宋体"/>
          <w:color w:val="000000"/>
          <w:sz w:val="24"/>
        </w:rPr>
        <w:t>（14）对于驻守工程师维护不当所造成的损失将由中标人负责赔偿损失。</w:t>
      </w:r>
    </w:p>
    <w:p>
      <w:pPr>
        <w:spacing w:line="50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15</w:t>
      </w:r>
      <w:r>
        <w:rPr>
          <w:rFonts w:hint="eastAsia" w:ascii="宋体" w:hAnsi="宋体" w:cs="宋体"/>
          <w:color w:val="000000"/>
          <w:sz w:val="24"/>
          <w:lang w:eastAsia="zh-CN"/>
        </w:rPr>
        <w:t>）对于出现故障的设备应及时进行维修，不可等到同一设备多处故障后再进行维修，每台设备出现一次配件故障应马上进行维修更换。</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3.2.3维护人员要求：</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（1）中标人派驻固定人员驻守维护现场，人员不少于2人（7×8小时）驻场，现场驻场维修人员</w:t>
      </w:r>
      <w:r>
        <w:rPr>
          <w:rFonts w:hint="eastAsia" w:ascii="宋体" w:hAnsi="宋体" w:cs="宋体"/>
          <w:color w:val="000000"/>
          <w:sz w:val="24"/>
          <w:lang w:eastAsia="zh-CN"/>
        </w:rPr>
        <w:t>应严格按照医院工作时间进行安排</w:t>
      </w:r>
      <w:r>
        <w:rPr>
          <w:rFonts w:hint="eastAsia" w:ascii="宋体" w:hAnsi="宋体" w:cs="宋体"/>
          <w:color w:val="000000"/>
          <w:sz w:val="24"/>
        </w:rPr>
        <w:t>。节假日不少于1人驻场，</w:t>
      </w:r>
      <w:r>
        <w:rPr>
          <w:rFonts w:hint="eastAsia" w:ascii="宋体" w:hAnsi="宋体" w:cs="宋体"/>
          <w:color w:val="000000"/>
          <w:sz w:val="24"/>
          <w:lang w:eastAsia="zh-CN"/>
        </w:rPr>
        <w:t>重大活动或特殊突发情况应在</w:t>
      </w:r>
      <w:r>
        <w:rPr>
          <w:rFonts w:hint="eastAsia" w:ascii="宋体" w:hAnsi="宋体" w:cs="宋体"/>
          <w:color w:val="000000"/>
          <w:sz w:val="24"/>
          <w:lang w:val="en-US" w:eastAsia="zh-CN"/>
        </w:rPr>
        <w:t>15分钟内达到医院现场进行处理。</w:t>
      </w:r>
      <w:r>
        <w:rPr>
          <w:rFonts w:hint="eastAsia" w:ascii="宋体" w:hAnsi="宋体" w:cs="宋体"/>
          <w:color w:val="000000"/>
          <w:sz w:val="24"/>
        </w:rPr>
        <w:t>在非驻守现场时间，有1人或以上电话值守，驻场人员须遵守医院考勤纪律，服从采购人主管部门的调遣和安排。</w:t>
      </w:r>
    </w:p>
    <w:p>
      <w:pPr>
        <w:spacing w:line="500" w:lineRule="exact"/>
        <w:ind w:firstLine="480" w:firstLineChars="200"/>
        <w:rPr>
          <w:rFonts w:ascii="宋体" w:hAnsi="宋体" w:cs="宋体"/>
          <w:color w:val="000000"/>
          <w:sz w:val="24"/>
        </w:rPr>
      </w:pPr>
      <w:r>
        <w:rPr>
          <w:rFonts w:hint="eastAsia" w:ascii="宋体" w:hAnsi="宋体" w:cs="宋体"/>
          <w:color w:val="000000"/>
          <w:sz w:val="24"/>
        </w:rPr>
        <w:t>（2）中标人所派驻场人员为计算机相关专业，具备2年以上设备维护相关工作经验，参与过相关同类信息类维保工作，具备独立的工作站等终端设备维修维护技能，具有良好的沟通能力及积极的工作态度。</w:t>
      </w:r>
    </w:p>
    <w:p>
      <w:pPr>
        <w:spacing w:line="500" w:lineRule="exact"/>
        <w:ind w:firstLine="480" w:firstLineChars="200"/>
        <w:rPr>
          <w:rFonts w:ascii="宋体" w:hAnsi="宋体" w:cs="宋体"/>
          <w:color w:val="000000"/>
          <w:sz w:val="24"/>
        </w:rPr>
      </w:pPr>
      <w:r>
        <w:rPr>
          <w:rFonts w:hint="eastAsia" w:ascii="宋体" w:hAnsi="宋体" w:cs="宋体"/>
          <w:color w:val="000000"/>
          <w:sz w:val="24"/>
        </w:rPr>
        <w:t>（3）如中标人所派驻场人员因技术能力，工作能力，沟通能力不符合采购人要求的，中标人应更换符合采购人要求的驻场人员。</w:t>
      </w:r>
    </w:p>
    <w:p>
      <w:pPr>
        <w:spacing w:line="500" w:lineRule="exact"/>
        <w:ind w:firstLine="480" w:firstLineChars="200"/>
        <w:rPr>
          <w:rFonts w:ascii="宋体" w:hAnsi="宋体" w:cs="宋体"/>
          <w:color w:val="000000"/>
          <w:sz w:val="24"/>
        </w:rPr>
      </w:pPr>
      <w:r>
        <w:rPr>
          <w:rFonts w:hint="eastAsia" w:ascii="宋体" w:hAnsi="宋体" w:cs="宋体"/>
          <w:color w:val="000000"/>
          <w:sz w:val="24"/>
        </w:rPr>
        <w:t>（4）如遇到突发事件，可根据采购人的需求和实际情况增派人手、增加驻守时间。</w:t>
      </w:r>
    </w:p>
    <w:p>
      <w:pPr>
        <w:spacing w:line="500" w:lineRule="exact"/>
        <w:ind w:firstLine="480" w:firstLineChars="200"/>
        <w:rPr>
          <w:rFonts w:ascii="宋体" w:hAnsi="宋体" w:cs="宋体"/>
          <w:b/>
          <w:color w:val="000000"/>
          <w:sz w:val="24"/>
        </w:rPr>
      </w:pPr>
      <w:r>
        <w:rPr>
          <w:rFonts w:hint="eastAsia" w:ascii="宋体" w:hAnsi="宋体" w:cs="宋体"/>
          <w:color w:val="000000"/>
          <w:sz w:val="24"/>
        </w:rPr>
        <w:t>▲</w:t>
      </w:r>
      <w:r>
        <w:rPr>
          <w:rFonts w:hint="eastAsia" w:ascii="宋体" w:hAnsi="宋体" w:cs="宋体"/>
          <w:b/>
          <w:color w:val="000000"/>
          <w:sz w:val="24"/>
        </w:rPr>
        <w:t>3.2.4维护响应时间：</w:t>
      </w:r>
    </w:p>
    <w:p>
      <w:pPr>
        <w:spacing w:line="500" w:lineRule="exact"/>
        <w:ind w:firstLine="480" w:firstLineChars="200"/>
        <w:rPr>
          <w:rFonts w:ascii="宋体" w:hAnsi="宋体" w:cs="宋体"/>
          <w:color w:val="000000"/>
          <w:sz w:val="24"/>
        </w:rPr>
      </w:pPr>
      <w:r>
        <w:rPr>
          <w:rFonts w:hint="eastAsia" w:ascii="宋体" w:hAnsi="宋体" w:cs="宋体"/>
          <w:color w:val="000000"/>
          <w:sz w:val="24"/>
        </w:rPr>
        <w:t>（1）响应时间为驻场人员15分钟内到达故障现场；非驻场时间1小时内到达故障现场；</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非现场能处理的故障并且不需外送维修的，24小时内维修好；需预定配件或外出送修设备原则上维修周期不超过1周，如有特殊情况未能在响应时间内处理完成的应向采购人主管部门报备并说明原因，同时做好相关解释工作，提供备用设备支持。</w:t>
      </w:r>
    </w:p>
    <w:p>
      <w:pPr>
        <w:spacing w:line="500" w:lineRule="exact"/>
        <w:ind w:firstLine="480" w:firstLineChars="200"/>
        <w:rPr>
          <w:rFonts w:ascii="宋体" w:hAnsi="宋体" w:cs="宋体"/>
          <w:color w:val="000000"/>
          <w:sz w:val="24"/>
        </w:rPr>
      </w:pPr>
      <w:r>
        <w:rPr>
          <w:rFonts w:hint="eastAsia" w:ascii="宋体" w:hAnsi="宋体" w:cs="宋体"/>
          <w:color w:val="000000"/>
          <w:sz w:val="24"/>
        </w:rPr>
        <w:t>（3）电话技术支持服务时间：7×24小时；</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3.2.5配件报价：</w:t>
      </w:r>
    </w:p>
    <w:p>
      <w:pPr>
        <w:spacing w:line="500" w:lineRule="exact"/>
        <w:ind w:firstLine="480" w:firstLineChars="200"/>
        <w:rPr>
          <w:rFonts w:ascii="宋体" w:hAnsi="宋体" w:cs="宋体"/>
          <w:color w:val="000000"/>
          <w:sz w:val="24"/>
        </w:rPr>
      </w:pPr>
      <w:r>
        <w:rPr>
          <w:rFonts w:hint="eastAsia" w:ascii="宋体" w:hAnsi="宋体" w:cs="宋体"/>
          <w:color w:val="000000"/>
          <w:sz w:val="24"/>
        </w:rPr>
        <w:t>（1）配件报价不能高于太平洋电脑网站（www.pconline.com.cn）等主流IT网站上同品牌型号配件的报价和同类项目招标采购价格，以对外发布的中标公告的中标价为准。（以最低者为准）。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（2）需更换配件的专用工作站及终端设备，维修费用在￥1000元/台以内（含配件）由中标人承担维修费用，超出￥1000元/台（含配件）经报采购人主管部门后按院内维修流程进行维修。</w:t>
      </w:r>
    </w:p>
    <w:p>
      <w:pPr>
        <w:spacing w:line="500" w:lineRule="exact"/>
        <w:ind w:firstLine="482" w:firstLineChars="200"/>
        <w:rPr>
          <w:rFonts w:ascii="宋体" w:hAnsi="宋体" w:cs="宋体"/>
          <w:b/>
          <w:color w:val="000000"/>
          <w:sz w:val="24"/>
        </w:rPr>
      </w:pPr>
      <w:r>
        <w:rPr>
          <w:rFonts w:hint="eastAsia" w:ascii="宋体" w:hAnsi="宋体" w:cs="宋体"/>
          <w:b/>
          <w:color w:val="000000"/>
          <w:sz w:val="24"/>
        </w:rPr>
        <w:t>★3.2.6保密要求：</w:t>
      </w:r>
    </w:p>
    <w:p>
      <w:pPr>
        <w:spacing w:line="500" w:lineRule="exact"/>
        <w:ind w:firstLine="480" w:firstLineChars="200"/>
        <w:rPr>
          <w:rFonts w:ascii="宋体" w:hAnsi="宋体" w:cs="宋体"/>
          <w:color w:val="000000"/>
          <w:sz w:val="24"/>
        </w:rPr>
      </w:pPr>
      <w:r>
        <w:rPr>
          <w:rFonts w:hint="eastAsia" w:ascii="宋体" w:hAnsi="宋体" w:cs="宋体"/>
          <w:color w:val="000000"/>
          <w:sz w:val="24"/>
        </w:rPr>
        <w:t>（1）保证驻守工程师对有关信息资料有保密意识。</w:t>
      </w:r>
    </w:p>
    <w:p>
      <w:pPr>
        <w:spacing w:line="500" w:lineRule="exact"/>
        <w:ind w:firstLine="480" w:firstLineChars="200"/>
        <w:rPr>
          <w:rFonts w:ascii="宋体" w:hAnsi="宋体" w:cs="宋体"/>
          <w:color w:val="000000"/>
          <w:sz w:val="24"/>
        </w:rPr>
      </w:pPr>
      <w:r>
        <w:rPr>
          <w:rFonts w:hint="eastAsia" w:ascii="宋体" w:hAnsi="宋体" w:cs="宋体"/>
          <w:color w:val="000000"/>
          <w:sz w:val="24"/>
        </w:rPr>
        <w:t>（2）未得到采购人同意，不得复制备份有关信息至其他储存设备。</w:t>
      </w:r>
    </w:p>
    <w:p>
      <w:pPr>
        <w:spacing w:line="500" w:lineRule="exact"/>
        <w:ind w:firstLine="480" w:firstLineChars="200"/>
        <w:rPr>
          <w:rFonts w:ascii="宋体" w:hAnsi="宋体" w:cs="宋体"/>
          <w:color w:val="000000"/>
          <w:sz w:val="24"/>
        </w:rPr>
      </w:pPr>
      <w:r>
        <w:rPr>
          <w:rFonts w:hint="eastAsia" w:ascii="宋体" w:hAnsi="宋体" w:cs="宋体"/>
          <w:color w:val="000000"/>
          <w:sz w:val="24"/>
        </w:rPr>
        <w:t>（3）采购人行政楼及敏感数据终端设备需要外送维修时，应把硬盘拆下再外送。</w:t>
      </w:r>
    </w:p>
    <w:p>
      <w:pPr>
        <w:spacing w:line="500" w:lineRule="exact"/>
        <w:rPr>
          <w:rFonts w:ascii="宋体" w:hAnsi="宋体" w:cs="宋体"/>
          <w:b/>
          <w:color w:val="000000"/>
          <w:sz w:val="24"/>
        </w:rPr>
      </w:pPr>
      <w:r>
        <w:rPr>
          <w:rFonts w:hint="eastAsia" w:ascii="宋体" w:hAnsi="宋体" w:cs="宋体"/>
          <w:color w:val="000000"/>
          <w:sz w:val="24"/>
        </w:rPr>
        <w:t xml:space="preserve">    </w:t>
      </w:r>
      <w:r>
        <w:rPr>
          <w:rFonts w:hint="eastAsia" w:ascii="宋体" w:hAnsi="宋体" w:cs="宋体"/>
          <w:b/>
          <w:color w:val="000000"/>
          <w:sz w:val="24"/>
        </w:rPr>
        <w:t>三、采购项目商务要求</w:t>
      </w:r>
    </w:p>
    <w:p>
      <w:pPr>
        <w:spacing w:line="500" w:lineRule="exact"/>
        <w:ind w:firstLine="465"/>
        <w:rPr>
          <w:rFonts w:ascii="宋体" w:hAnsi="宋体" w:cs="宋体"/>
          <w:color w:val="000000"/>
          <w:sz w:val="24"/>
        </w:rPr>
      </w:pPr>
      <w:r>
        <w:rPr>
          <w:rFonts w:hint="eastAsia" w:ascii="宋体" w:hAnsi="宋体" w:cs="宋体"/>
          <w:color w:val="000000"/>
          <w:sz w:val="24"/>
        </w:rPr>
        <w:t>1、服务期限：自合同签订之日起计</w:t>
      </w:r>
      <w:r>
        <w:rPr>
          <w:rFonts w:hint="eastAsia" w:ascii="宋体" w:hAnsi="宋体" w:cs="宋体"/>
          <w:color w:val="000000"/>
          <w:sz w:val="24"/>
          <w:lang w:val="en-US" w:eastAsia="zh-CN"/>
        </w:rPr>
        <w:t>1</w:t>
      </w:r>
      <w:r>
        <w:rPr>
          <w:rFonts w:hint="eastAsia" w:ascii="宋体" w:hAnsi="宋体" w:cs="宋体"/>
          <w:color w:val="000000"/>
          <w:sz w:val="24"/>
        </w:rPr>
        <w:t>年，合同签署</w:t>
      </w:r>
      <w:r>
        <w:rPr>
          <w:rFonts w:hint="eastAsia" w:ascii="宋体" w:hAnsi="宋体" w:cs="宋体"/>
          <w:color w:val="000000"/>
          <w:sz w:val="24"/>
          <w:lang w:val="en-US" w:eastAsia="zh-CN"/>
        </w:rPr>
        <w:t>5</w:t>
      </w:r>
      <w:r>
        <w:rPr>
          <w:rFonts w:hint="eastAsia" w:ascii="宋体" w:hAnsi="宋体" w:cs="宋体"/>
          <w:color w:val="000000"/>
          <w:sz w:val="24"/>
        </w:rPr>
        <w:t>个工作日内中标人须派驻人员驻场进行维护服务。</w:t>
      </w:r>
    </w:p>
    <w:p>
      <w:pPr>
        <w:spacing w:line="500" w:lineRule="exact"/>
        <w:ind w:firstLine="465"/>
        <w:rPr>
          <w:rFonts w:ascii="宋体" w:hAnsi="宋体" w:cs="宋体"/>
          <w:color w:val="000000"/>
          <w:sz w:val="24"/>
        </w:rPr>
      </w:pPr>
      <w:r>
        <w:rPr>
          <w:rFonts w:hint="eastAsia" w:ascii="宋体" w:hAnsi="宋体" w:cs="宋体"/>
          <w:color w:val="000000"/>
          <w:sz w:val="24"/>
        </w:rPr>
        <w:t>2、服务地点：惠州市中大惠亚医院</w:t>
      </w:r>
    </w:p>
    <w:p>
      <w:pPr>
        <w:spacing w:line="500" w:lineRule="exact"/>
        <w:ind w:firstLine="465"/>
        <w:rPr>
          <w:rFonts w:ascii="宋体" w:hAnsi="宋体" w:cs="宋体"/>
          <w:color w:val="000000"/>
          <w:sz w:val="24"/>
        </w:rPr>
      </w:pPr>
      <w:r>
        <w:rPr>
          <w:rFonts w:hint="eastAsia" w:ascii="宋体" w:hAnsi="宋体" w:cs="宋体"/>
          <w:color w:val="000000"/>
          <w:sz w:val="24"/>
        </w:rPr>
        <w:t>3、验收要求：</w:t>
      </w:r>
    </w:p>
    <w:p>
      <w:pPr>
        <w:spacing w:line="500" w:lineRule="exact"/>
        <w:ind w:firstLine="465"/>
        <w:rPr>
          <w:rFonts w:ascii="宋体" w:hAnsi="宋体" w:cs="宋体"/>
          <w:color w:val="000000"/>
          <w:sz w:val="24"/>
        </w:rPr>
      </w:pPr>
      <w:r>
        <w:rPr>
          <w:rFonts w:hint="eastAsia" w:ascii="宋体" w:hAnsi="宋体" w:cs="宋体"/>
          <w:color w:val="000000"/>
          <w:sz w:val="24"/>
        </w:rPr>
        <w:t>（1）按</w:t>
      </w:r>
      <w:r>
        <w:rPr>
          <w:rFonts w:hint="eastAsia" w:ascii="宋体" w:hAnsi="宋体" w:cs="宋体"/>
          <w:color w:val="000000"/>
          <w:sz w:val="24"/>
          <w:lang w:eastAsia="zh-CN"/>
        </w:rPr>
        <w:t>年</w:t>
      </w:r>
      <w:r>
        <w:rPr>
          <w:rFonts w:hint="eastAsia" w:ascii="宋体" w:hAnsi="宋体" w:cs="宋体"/>
          <w:color w:val="000000"/>
          <w:sz w:val="24"/>
        </w:rPr>
        <w:t>度考核临床应用核心工作站系统维护与技术服务进度完成情况，每季度中标人提交技术服务巡检报告，并准备相关材料，采购人组织相关人员进行考核验收。</w:t>
      </w:r>
    </w:p>
    <w:p>
      <w:pPr>
        <w:spacing w:line="500" w:lineRule="exact"/>
        <w:ind w:firstLine="465"/>
        <w:rPr>
          <w:rFonts w:ascii="宋体" w:hAnsi="宋体" w:cs="宋体"/>
          <w:color w:val="000000"/>
          <w:sz w:val="24"/>
        </w:rPr>
      </w:pPr>
      <w:r>
        <w:rPr>
          <w:rFonts w:hint="eastAsia" w:ascii="宋体" w:hAnsi="宋体" w:cs="宋体"/>
          <w:color w:val="000000"/>
          <w:sz w:val="24"/>
        </w:rPr>
        <w:t>（2）中标人按照合同中的约定完成临床应用核心工作站系统维护与技术服务工作，采购人对中标人提供的考核材料进行考核，并对其故障响应程度和问题最终解决效果进行综合评定，不满足采购人要求的，需要整改合格后再进行验收，项目维护周期根据整改所耗时间顺延。</w:t>
      </w:r>
    </w:p>
    <w:p>
      <w:pPr>
        <w:spacing w:line="500" w:lineRule="exact"/>
        <w:ind w:firstLine="465"/>
        <w:rPr>
          <w:rFonts w:ascii="宋体" w:hAnsi="宋体" w:cs="宋体"/>
          <w:color w:val="000000"/>
          <w:sz w:val="24"/>
        </w:rPr>
      </w:pPr>
      <w:r>
        <w:rPr>
          <w:rFonts w:hint="eastAsia" w:ascii="宋体" w:hAnsi="宋体" w:cs="宋体"/>
          <w:color w:val="000000"/>
          <w:sz w:val="24"/>
        </w:rPr>
        <w:t>4、付款方式：</w:t>
      </w:r>
    </w:p>
    <w:p>
      <w:pPr>
        <w:spacing w:line="500" w:lineRule="exact"/>
        <w:ind w:firstLine="465"/>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w:t>
      </w:r>
      <w:r>
        <w:rPr>
          <w:rFonts w:hint="eastAsia" w:ascii="宋体" w:hAnsi="宋体" w:cs="宋体"/>
          <w:color w:val="000000"/>
          <w:sz w:val="24"/>
        </w:rPr>
        <w:t>）合同签订后</w:t>
      </w:r>
      <w:r>
        <w:rPr>
          <w:rFonts w:hint="eastAsia" w:ascii="宋体" w:hAnsi="宋体" w:cs="宋体"/>
          <w:color w:val="000000"/>
          <w:sz w:val="24"/>
          <w:lang w:eastAsia="zh-CN"/>
        </w:rPr>
        <w:t>，</w:t>
      </w:r>
      <w:r>
        <w:rPr>
          <w:rFonts w:hint="eastAsia" w:ascii="宋体" w:hAnsi="宋体" w:cs="宋体"/>
          <w:color w:val="000000"/>
          <w:sz w:val="24"/>
        </w:rPr>
        <w:t>维保服务</w:t>
      </w:r>
      <w:r>
        <w:rPr>
          <w:rFonts w:hint="eastAsia" w:ascii="宋体" w:hAnsi="宋体" w:cs="宋体"/>
          <w:color w:val="000000"/>
          <w:sz w:val="24"/>
          <w:lang w:eastAsia="zh-CN"/>
        </w:rPr>
        <w:t>半</w:t>
      </w:r>
      <w:r>
        <w:rPr>
          <w:rFonts w:hint="eastAsia" w:ascii="宋体" w:hAnsi="宋体" w:cs="宋体"/>
          <w:color w:val="000000"/>
          <w:sz w:val="24"/>
        </w:rPr>
        <w:t>年，凭相应的任务进度报告经采购人签字确认后，凭中标人提供的正式发票，采购人向中标人支付相应合同额的</w:t>
      </w:r>
      <w:r>
        <w:rPr>
          <w:rFonts w:hint="eastAsia" w:ascii="宋体" w:hAnsi="宋体" w:cs="宋体"/>
          <w:color w:val="000000"/>
          <w:sz w:val="24"/>
          <w:lang w:val="en-US" w:eastAsia="zh-CN"/>
        </w:rPr>
        <w:t>50</w:t>
      </w:r>
      <w:r>
        <w:rPr>
          <w:rFonts w:hint="eastAsia" w:ascii="宋体" w:hAnsi="宋体" w:cs="宋体"/>
          <w:color w:val="000000"/>
          <w:sz w:val="24"/>
        </w:rPr>
        <w:t>%；</w:t>
      </w:r>
    </w:p>
    <w:p>
      <w:pPr>
        <w:spacing w:line="500" w:lineRule="exact"/>
        <w:ind w:firstLine="465"/>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2</w:t>
      </w:r>
      <w:r>
        <w:rPr>
          <w:rFonts w:hint="eastAsia" w:ascii="宋体" w:hAnsi="宋体" w:cs="宋体"/>
          <w:color w:val="000000"/>
          <w:sz w:val="24"/>
        </w:rPr>
        <w:t>）维保服务满</w:t>
      </w:r>
      <w:r>
        <w:rPr>
          <w:rFonts w:hint="eastAsia" w:ascii="宋体" w:hAnsi="宋体" w:cs="宋体"/>
          <w:color w:val="000000"/>
          <w:sz w:val="24"/>
          <w:lang w:eastAsia="zh-CN"/>
        </w:rPr>
        <w:t>一</w:t>
      </w:r>
      <w:r>
        <w:rPr>
          <w:rFonts w:hint="eastAsia" w:ascii="宋体" w:hAnsi="宋体" w:cs="宋体"/>
          <w:color w:val="000000"/>
          <w:sz w:val="24"/>
        </w:rPr>
        <w:t>年，凭相应的任务进度报告经采购人签字确认后，凭中标人提供的正式发票，采购人向中标人支付相应合同额的</w:t>
      </w:r>
      <w:r>
        <w:rPr>
          <w:rFonts w:hint="eastAsia" w:ascii="宋体" w:hAnsi="宋体" w:cs="宋体"/>
          <w:color w:val="000000"/>
          <w:sz w:val="24"/>
          <w:lang w:val="en-US" w:eastAsia="zh-CN"/>
        </w:rPr>
        <w:t>50</w:t>
      </w:r>
      <w:r>
        <w:rPr>
          <w:rFonts w:hint="eastAsia" w:ascii="宋体" w:hAnsi="宋体" w:cs="宋体"/>
          <w:color w:val="000000"/>
          <w:sz w:val="24"/>
        </w:rPr>
        <w:t>%；</w:t>
      </w:r>
    </w:p>
    <w:p>
      <w:pPr>
        <w:spacing w:line="500" w:lineRule="exact"/>
        <w:ind w:firstLine="700" w:firstLineChars="292"/>
        <w:rPr>
          <w:rFonts w:ascii="宋体" w:hAnsi="宋体" w:cs="宋体"/>
          <w:color w:val="000000"/>
          <w:sz w:val="24"/>
        </w:rPr>
      </w:pPr>
      <w:r>
        <w:rPr>
          <w:rFonts w:hint="eastAsia" w:ascii="宋体" w:hAnsi="宋体" w:cs="宋体"/>
          <w:color w:val="000000"/>
          <w:sz w:val="24"/>
        </w:rPr>
        <w:t>5、报价要求：</w:t>
      </w:r>
    </w:p>
    <w:p>
      <w:pPr>
        <w:spacing w:line="500" w:lineRule="exact"/>
        <w:ind w:firstLine="465"/>
        <w:rPr>
          <w:rFonts w:ascii="宋体" w:hAnsi="宋体" w:cs="宋体"/>
          <w:color w:val="000000"/>
          <w:sz w:val="24"/>
        </w:rPr>
      </w:pPr>
      <w:r>
        <w:rPr>
          <w:rFonts w:hint="eastAsia" w:ascii="宋体" w:hAnsi="宋体" w:cs="宋体"/>
          <w:color w:val="000000"/>
          <w:sz w:val="24"/>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500" w:lineRule="exact"/>
        <w:ind w:firstLine="465"/>
        <w:rPr>
          <w:rFonts w:ascii="宋体" w:hAnsi="宋体" w:cs="宋体"/>
          <w:color w:val="000000"/>
          <w:sz w:val="24"/>
        </w:rPr>
      </w:pPr>
      <w:r>
        <w:rPr>
          <w:rFonts w:hint="eastAsia" w:ascii="宋体" w:hAnsi="宋体" w:cs="宋体"/>
          <w:color w:val="000000"/>
          <w:sz w:val="24"/>
        </w:rPr>
        <w:t>6、售后服务：</w:t>
      </w:r>
    </w:p>
    <w:p>
      <w:pPr>
        <w:spacing w:line="500" w:lineRule="exact"/>
        <w:ind w:firstLine="465"/>
        <w:rPr>
          <w:rFonts w:ascii="宋体" w:hAnsi="宋体" w:cs="宋体"/>
          <w:color w:val="000000"/>
          <w:sz w:val="24"/>
        </w:rPr>
      </w:pPr>
      <w:r>
        <w:rPr>
          <w:rFonts w:hint="eastAsia" w:ascii="宋体" w:hAnsi="宋体" w:cs="宋体"/>
          <w:color w:val="000000"/>
          <w:sz w:val="24"/>
        </w:rPr>
        <w:t>（1）严格按照设备的维修保养规范进行修复，保质保量。</w:t>
      </w:r>
    </w:p>
    <w:p>
      <w:pPr>
        <w:spacing w:line="500" w:lineRule="exact"/>
        <w:ind w:firstLine="465"/>
        <w:rPr>
          <w:rFonts w:ascii="宋体" w:hAnsi="宋体" w:cs="宋体"/>
          <w:color w:val="000000"/>
          <w:sz w:val="24"/>
        </w:rPr>
      </w:pPr>
      <w:r>
        <w:rPr>
          <w:rFonts w:hint="eastAsia" w:ascii="宋体" w:hAnsi="宋体" w:cs="宋体"/>
          <w:color w:val="000000"/>
          <w:sz w:val="24"/>
        </w:rPr>
        <w:t>7、培训要求：</w:t>
      </w:r>
    </w:p>
    <w:p>
      <w:pPr>
        <w:spacing w:line="500" w:lineRule="exact"/>
        <w:ind w:firstLine="465"/>
        <w:rPr>
          <w:rFonts w:ascii="宋体" w:hAnsi="宋体" w:cs="宋体"/>
          <w:color w:val="000000"/>
          <w:sz w:val="24"/>
        </w:rPr>
      </w:pPr>
      <w:r>
        <w:rPr>
          <w:rFonts w:hint="eastAsia" w:ascii="宋体" w:hAnsi="宋体" w:cs="宋体"/>
          <w:color w:val="000000"/>
          <w:sz w:val="24"/>
        </w:rPr>
        <w:t>（1）每季度至少一次培训，制定详细的培训方案，提供技术培训、操作培训和现场指导，完成对服务器、存储、终端设备、系统集成、开发技术及工具等在内的全部免费培训。培训方案要详细描述每次培训的具体内容、深度和时间安排。</w:t>
      </w:r>
    </w:p>
    <w:p>
      <w:pPr>
        <w:spacing w:line="500" w:lineRule="exact"/>
        <w:ind w:firstLine="465"/>
        <w:rPr>
          <w:rFonts w:ascii="宋体" w:hAnsi="宋体" w:cs="宋体"/>
          <w:color w:val="000000"/>
          <w:sz w:val="24"/>
        </w:rPr>
      </w:pPr>
      <w:r>
        <w:rPr>
          <w:rFonts w:hint="eastAsia" w:ascii="宋体" w:hAnsi="宋体" w:cs="宋体"/>
          <w:color w:val="000000"/>
          <w:sz w:val="24"/>
        </w:rPr>
        <w:t>（2）培训方式应包括技术讲课、操作示范、参观学习和其它必须的业务指导和技术咨询，确保培训人员对系统基本原理、技术特性、操作规范、运行规程、管理维护等方面获得全面了解和掌握。</w:t>
      </w:r>
    </w:p>
    <w:p>
      <w:pPr>
        <w:spacing w:line="360" w:lineRule="auto"/>
        <w:ind w:firstLine="480" w:firstLineChars="200"/>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s="宋体"/>
          <w:color w:val="000000"/>
          <w:sz w:val="24"/>
        </w:rPr>
      </w:pPr>
    </w:p>
    <w:p>
      <w:pPr>
        <w:spacing w:line="360" w:lineRule="auto"/>
        <w:ind w:firstLine="480" w:firstLineChars="200"/>
        <w:jc w:val="right"/>
        <w:rPr>
          <w:rFonts w:ascii="宋体" w:hAnsi="宋体"/>
          <w:color w:val="000000"/>
          <w:sz w:val="24"/>
        </w:rPr>
      </w:pPr>
    </w:p>
    <w:sectPr>
      <w:footerReference r:id="rId3" w:type="default"/>
      <w:pgSz w:w="11906" w:h="16838"/>
      <w:pgMar w:top="1134" w:right="1134" w:bottom="1134" w:left="1134" w:header="113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lang w:eastAsia="zh-CN"/>
      </w:rPr>
    </w:pPr>
    <w:r>
      <w:fldChar w:fldCharType="begin"/>
    </w:r>
    <w:r>
      <w:instrText xml:space="preserve"> PAGE   \* MERGEFORMAT </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191EC"/>
    <w:multiLevelType w:val="singleLevel"/>
    <w:tmpl w:val="CDF191EC"/>
    <w:lvl w:ilvl="0" w:tentative="0">
      <w:start w:val="1"/>
      <w:numFmt w:val="decimal"/>
      <w:suff w:val="nothing"/>
      <w:lvlText w:val="（%1）"/>
      <w:lvlJc w:val="left"/>
    </w:lvl>
  </w:abstractNum>
  <w:abstractNum w:abstractNumId="1">
    <w:nsid w:val="10BBD173"/>
    <w:multiLevelType w:val="singleLevel"/>
    <w:tmpl w:val="10BBD173"/>
    <w:lvl w:ilvl="0" w:tentative="0">
      <w:start w:val="2"/>
      <w:numFmt w:val="decimal"/>
      <w:suff w:val="nothing"/>
      <w:lvlText w:val="（%1）"/>
      <w:lvlJc w:val="left"/>
    </w:lvl>
  </w:abstractNum>
  <w:abstractNum w:abstractNumId="2">
    <w:nsid w:val="22499B12"/>
    <w:multiLevelType w:val="singleLevel"/>
    <w:tmpl w:val="22499B12"/>
    <w:lvl w:ilvl="0" w:tentative="0">
      <w:start w:val="1"/>
      <w:numFmt w:val="bullet"/>
      <w:lvlText w:val=""/>
      <w:lvlJc w:val="left"/>
      <w:pPr>
        <w:ind w:left="420" w:hanging="420"/>
      </w:pPr>
      <w:rPr>
        <w:rFonts w:hint="default" w:ascii="Wingdings" w:hAnsi="Wingdings"/>
      </w:rPr>
    </w:lvl>
  </w:abstractNum>
  <w:abstractNum w:abstractNumId="3">
    <w:nsid w:val="35E4E59F"/>
    <w:multiLevelType w:val="singleLevel"/>
    <w:tmpl w:val="35E4E59F"/>
    <w:lvl w:ilvl="0" w:tentative="0">
      <w:start w:val="1"/>
      <w:numFmt w:val="bullet"/>
      <w:lvlText w:val=""/>
      <w:lvlJc w:val="left"/>
      <w:pPr>
        <w:ind w:left="420" w:hanging="420"/>
      </w:pPr>
      <w:rPr>
        <w:rFonts w:hint="default" w:ascii="Wingdings" w:hAnsi="Wingdings"/>
      </w:rPr>
    </w:lvl>
  </w:abstractNum>
  <w:abstractNum w:abstractNumId="4">
    <w:nsid w:val="60EA2ACF"/>
    <w:multiLevelType w:val="singleLevel"/>
    <w:tmpl w:val="60EA2ACF"/>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D5"/>
    <w:rsid w:val="00002B21"/>
    <w:rsid w:val="00007B33"/>
    <w:rsid w:val="00007DF0"/>
    <w:rsid w:val="00025774"/>
    <w:rsid w:val="00033491"/>
    <w:rsid w:val="00043D4C"/>
    <w:rsid w:val="00045BC7"/>
    <w:rsid w:val="00054179"/>
    <w:rsid w:val="00062D8F"/>
    <w:rsid w:val="00065AAA"/>
    <w:rsid w:val="000730FF"/>
    <w:rsid w:val="00087774"/>
    <w:rsid w:val="00093708"/>
    <w:rsid w:val="000B1D8E"/>
    <w:rsid w:val="000D5284"/>
    <w:rsid w:val="000D5B5B"/>
    <w:rsid w:val="000E065C"/>
    <w:rsid w:val="00110674"/>
    <w:rsid w:val="001253BA"/>
    <w:rsid w:val="001349D5"/>
    <w:rsid w:val="0017013A"/>
    <w:rsid w:val="00184863"/>
    <w:rsid w:val="00196131"/>
    <w:rsid w:val="001A612C"/>
    <w:rsid w:val="001B129C"/>
    <w:rsid w:val="001B3545"/>
    <w:rsid w:val="001B500D"/>
    <w:rsid w:val="001B5933"/>
    <w:rsid w:val="001C3668"/>
    <w:rsid w:val="001C635D"/>
    <w:rsid w:val="001C6935"/>
    <w:rsid w:val="001D5B3C"/>
    <w:rsid w:val="001D6483"/>
    <w:rsid w:val="001D7D0A"/>
    <w:rsid w:val="001E4F57"/>
    <w:rsid w:val="001F13BB"/>
    <w:rsid w:val="001F15F9"/>
    <w:rsid w:val="00202581"/>
    <w:rsid w:val="0020421D"/>
    <w:rsid w:val="00223B8D"/>
    <w:rsid w:val="00227998"/>
    <w:rsid w:val="0023003D"/>
    <w:rsid w:val="00230F97"/>
    <w:rsid w:val="00231706"/>
    <w:rsid w:val="002377CE"/>
    <w:rsid w:val="00244E45"/>
    <w:rsid w:val="00246C40"/>
    <w:rsid w:val="00266893"/>
    <w:rsid w:val="00266AF9"/>
    <w:rsid w:val="00276CD4"/>
    <w:rsid w:val="00277E9D"/>
    <w:rsid w:val="00293A32"/>
    <w:rsid w:val="002A2B49"/>
    <w:rsid w:val="002A7F51"/>
    <w:rsid w:val="002B1FA6"/>
    <w:rsid w:val="002B20BE"/>
    <w:rsid w:val="002C360E"/>
    <w:rsid w:val="002C5B94"/>
    <w:rsid w:val="002D07DE"/>
    <w:rsid w:val="002D3261"/>
    <w:rsid w:val="002F3E8C"/>
    <w:rsid w:val="00300B98"/>
    <w:rsid w:val="0030130A"/>
    <w:rsid w:val="00301F16"/>
    <w:rsid w:val="00304B97"/>
    <w:rsid w:val="00314DAE"/>
    <w:rsid w:val="00315122"/>
    <w:rsid w:val="00323757"/>
    <w:rsid w:val="0034385F"/>
    <w:rsid w:val="00347F0C"/>
    <w:rsid w:val="00354902"/>
    <w:rsid w:val="00360649"/>
    <w:rsid w:val="00383228"/>
    <w:rsid w:val="003A1AB1"/>
    <w:rsid w:val="003A3B8D"/>
    <w:rsid w:val="003C3A98"/>
    <w:rsid w:val="003E11D4"/>
    <w:rsid w:val="003E5B94"/>
    <w:rsid w:val="003F0287"/>
    <w:rsid w:val="0041013C"/>
    <w:rsid w:val="004117FB"/>
    <w:rsid w:val="00411E37"/>
    <w:rsid w:val="00413A6D"/>
    <w:rsid w:val="00414299"/>
    <w:rsid w:val="00420FEF"/>
    <w:rsid w:val="004441CF"/>
    <w:rsid w:val="00452846"/>
    <w:rsid w:val="00453081"/>
    <w:rsid w:val="00464FD4"/>
    <w:rsid w:val="004731A3"/>
    <w:rsid w:val="00481B92"/>
    <w:rsid w:val="004836FB"/>
    <w:rsid w:val="00485E6B"/>
    <w:rsid w:val="004922B3"/>
    <w:rsid w:val="0049582C"/>
    <w:rsid w:val="00497615"/>
    <w:rsid w:val="004A07CB"/>
    <w:rsid w:val="004D362D"/>
    <w:rsid w:val="004E1895"/>
    <w:rsid w:val="004E742A"/>
    <w:rsid w:val="004F2B22"/>
    <w:rsid w:val="00502CE6"/>
    <w:rsid w:val="00504ABF"/>
    <w:rsid w:val="005068B5"/>
    <w:rsid w:val="00525F1C"/>
    <w:rsid w:val="00527F99"/>
    <w:rsid w:val="00530D6C"/>
    <w:rsid w:val="00531BBD"/>
    <w:rsid w:val="00547E46"/>
    <w:rsid w:val="00547E93"/>
    <w:rsid w:val="00553EEA"/>
    <w:rsid w:val="00580CC2"/>
    <w:rsid w:val="00587357"/>
    <w:rsid w:val="005D4DE5"/>
    <w:rsid w:val="006012D0"/>
    <w:rsid w:val="006045D0"/>
    <w:rsid w:val="006059D1"/>
    <w:rsid w:val="006069ED"/>
    <w:rsid w:val="00613AD6"/>
    <w:rsid w:val="00620787"/>
    <w:rsid w:val="00622AB6"/>
    <w:rsid w:val="00625D63"/>
    <w:rsid w:val="00644FB3"/>
    <w:rsid w:val="006553EA"/>
    <w:rsid w:val="006572EA"/>
    <w:rsid w:val="0067167A"/>
    <w:rsid w:val="006730C0"/>
    <w:rsid w:val="006751FF"/>
    <w:rsid w:val="00681CAE"/>
    <w:rsid w:val="006877E9"/>
    <w:rsid w:val="00692F7A"/>
    <w:rsid w:val="00695B53"/>
    <w:rsid w:val="006A75F8"/>
    <w:rsid w:val="006C239E"/>
    <w:rsid w:val="006E28ED"/>
    <w:rsid w:val="006F2A20"/>
    <w:rsid w:val="007025F1"/>
    <w:rsid w:val="0071176D"/>
    <w:rsid w:val="007221DA"/>
    <w:rsid w:val="00747F29"/>
    <w:rsid w:val="00753132"/>
    <w:rsid w:val="007560CE"/>
    <w:rsid w:val="0078309D"/>
    <w:rsid w:val="0079145C"/>
    <w:rsid w:val="007C0066"/>
    <w:rsid w:val="007C6779"/>
    <w:rsid w:val="007E5C7B"/>
    <w:rsid w:val="007F1578"/>
    <w:rsid w:val="00803B42"/>
    <w:rsid w:val="0081646C"/>
    <w:rsid w:val="00836840"/>
    <w:rsid w:val="008471FC"/>
    <w:rsid w:val="008529C0"/>
    <w:rsid w:val="00852E97"/>
    <w:rsid w:val="00852EFF"/>
    <w:rsid w:val="00853F04"/>
    <w:rsid w:val="00881C9F"/>
    <w:rsid w:val="008820E2"/>
    <w:rsid w:val="008843D3"/>
    <w:rsid w:val="00895493"/>
    <w:rsid w:val="008B6237"/>
    <w:rsid w:val="008B67EE"/>
    <w:rsid w:val="008C160F"/>
    <w:rsid w:val="008D0743"/>
    <w:rsid w:val="008E2157"/>
    <w:rsid w:val="008E27CA"/>
    <w:rsid w:val="008F5C97"/>
    <w:rsid w:val="0090573A"/>
    <w:rsid w:val="00913F98"/>
    <w:rsid w:val="00920045"/>
    <w:rsid w:val="00947C8B"/>
    <w:rsid w:val="009506BB"/>
    <w:rsid w:val="00970F35"/>
    <w:rsid w:val="00983DEC"/>
    <w:rsid w:val="009932E7"/>
    <w:rsid w:val="0099458D"/>
    <w:rsid w:val="009B1407"/>
    <w:rsid w:val="009C4846"/>
    <w:rsid w:val="009D7638"/>
    <w:rsid w:val="009F6455"/>
    <w:rsid w:val="00A052A8"/>
    <w:rsid w:val="00A105CF"/>
    <w:rsid w:val="00A117E5"/>
    <w:rsid w:val="00A24A70"/>
    <w:rsid w:val="00A24AFC"/>
    <w:rsid w:val="00A31880"/>
    <w:rsid w:val="00A43ADE"/>
    <w:rsid w:val="00A55CD7"/>
    <w:rsid w:val="00A573B2"/>
    <w:rsid w:val="00A57A68"/>
    <w:rsid w:val="00A8173E"/>
    <w:rsid w:val="00A8527C"/>
    <w:rsid w:val="00AB797A"/>
    <w:rsid w:val="00AC0585"/>
    <w:rsid w:val="00AC1A62"/>
    <w:rsid w:val="00AC3933"/>
    <w:rsid w:val="00AE1892"/>
    <w:rsid w:val="00AE193B"/>
    <w:rsid w:val="00AF2857"/>
    <w:rsid w:val="00AF40E3"/>
    <w:rsid w:val="00AF4624"/>
    <w:rsid w:val="00AF4A0F"/>
    <w:rsid w:val="00AF6A12"/>
    <w:rsid w:val="00B00B02"/>
    <w:rsid w:val="00B135DA"/>
    <w:rsid w:val="00B21762"/>
    <w:rsid w:val="00B4108A"/>
    <w:rsid w:val="00B4358E"/>
    <w:rsid w:val="00B66A31"/>
    <w:rsid w:val="00B712DA"/>
    <w:rsid w:val="00B73085"/>
    <w:rsid w:val="00B81B45"/>
    <w:rsid w:val="00B877D0"/>
    <w:rsid w:val="00BA4937"/>
    <w:rsid w:val="00BB77E0"/>
    <w:rsid w:val="00BD76CF"/>
    <w:rsid w:val="00BF160E"/>
    <w:rsid w:val="00C040C2"/>
    <w:rsid w:val="00C15143"/>
    <w:rsid w:val="00C25EA6"/>
    <w:rsid w:val="00C27C7D"/>
    <w:rsid w:val="00C3031B"/>
    <w:rsid w:val="00C6383F"/>
    <w:rsid w:val="00C86AAF"/>
    <w:rsid w:val="00CA454C"/>
    <w:rsid w:val="00CB4BF0"/>
    <w:rsid w:val="00CB604F"/>
    <w:rsid w:val="00CB776C"/>
    <w:rsid w:val="00CC0E90"/>
    <w:rsid w:val="00CD310F"/>
    <w:rsid w:val="00CE452C"/>
    <w:rsid w:val="00D031D1"/>
    <w:rsid w:val="00D11282"/>
    <w:rsid w:val="00D430C5"/>
    <w:rsid w:val="00D52824"/>
    <w:rsid w:val="00D54C26"/>
    <w:rsid w:val="00D61903"/>
    <w:rsid w:val="00D64CBC"/>
    <w:rsid w:val="00D715D6"/>
    <w:rsid w:val="00D74C81"/>
    <w:rsid w:val="00D75853"/>
    <w:rsid w:val="00D8579E"/>
    <w:rsid w:val="00DA07A1"/>
    <w:rsid w:val="00DB5F09"/>
    <w:rsid w:val="00DB73F3"/>
    <w:rsid w:val="00DE366E"/>
    <w:rsid w:val="00DF19DF"/>
    <w:rsid w:val="00DF2418"/>
    <w:rsid w:val="00E14D88"/>
    <w:rsid w:val="00E157CC"/>
    <w:rsid w:val="00E15FD7"/>
    <w:rsid w:val="00E273EC"/>
    <w:rsid w:val="00E30D0C"/>
    <w:rsid w:val="00E31083"/>
    <w:rsid w:val="00E35AEE"/>
    <w:rsid w:val="00E54FAD"/>
    <w:rsid w:val="00E6293A"/>
    <w:rsid w:val="00E8603C"/>
    <w:rsid w:val="00E8769A"/>
    <w:rsid w:val="00E90EF2"/>
    <w:rsid w:val="00E96B4F"/>
    <w:rsid w:val="00EA02B3"/>
    <w:rsid w:val="00EA2C68"/>
    <w:rsid w:val="00EC7FD5"/>
    <w:rsid w:val="00EE7E8E"/>
    <w:rsid w:val="00EF0B8B"/>
    <w:rsid w:val="00F23EFE"/>
    <w:rsid w:val="00F26DE9"/>
    <w:rsid w:val="00F5486A"/>
    <w:rsid w:val="00F55587"/>
    <w:rsid w:val="00F73194"/>
    <w:rsid w:val="00F74471"/>
    <w:rsid w:val="00F77ABF"/>
    <w:rsid w:val="00F84B10"/>
    <w:rsid w:val="00FA0941"/>
    <w:rsid w:val="00FB5D04"/>
    <w:rsid w:val="00FD176D"/>
    <w:rsid w:val="00FE2EE2"/>
    <w:rsid w:val="00FE3149"/>
    <w:rsid w:val="00FF3C31"/>
    <w:rsid w:val="014D4FB3"/>
    <w:rsid w:val="018F529B"/>
    <w:rsid w:val="01991992"/>
    <w:rsid w:val="02782B9E"/>
    <w:rsid w:val="034865E3"/>
    <w:rsid w:val="04452310"/>
    <w:rsid w:val="04630922"/>
    <w:rsid w:val="05EC56CA"/>
    <w:rsid w:val="07EB560A"/>
    <w:rsid w:val="085B5205"/>
    <w:rsid w:val="08B84D5E"/>
    <w:rsid w:val="08FA0D1B"/>
    <w:rsid w:val="0A54284D"/>
    <w:rsid w:val="0B2E5767"/>
    <w:rsid w:val="0D0175AA"/>
    <w:rsid w:val="0D781E29"/>
    <w:rsid w:val="0D7D4E3C"/>
    <w:rsid w:val="0EB3632D"/>
    <w:rsid w:val="0F7775A9"/>
    <w:rsid w:val="0F892383"/>
    <w:rsid w:val="0FF90BC3"/>
    <w:rsid w:val="13510092"/>
    <w:rsid w:val="14704005"/>
    <w:rsid w:val="14C07604"/>
    <w:rsid w:val="15C240DC"/>
    <w:rsid w:val="17905436"/>
    <w:rsid w:val="18D21E3F"/>
    <w:rsid w:val="196A20ED"/>
    <w:rsid w:val="1A9212A7"/>
    <w:rsid w:val="1AE72995"/>
    <w:rsid w:val="1BC2741A"/>
    <w:rsid w:val="1E2D620F"/>
    <w:rsid w:val="1E422931"/>
    <w:rsid w:val="20AE4FA9"/>
    <w:rsid w:val="20FB4873"/>
    <w:rsid w:val="21A42AB4"/>
    <w:rsid w:val="220A4BBE"/>
    <w:rsid w:val="23E76D75"/>
    <w:rsid w:val="25DF0375"/>
    <w:rsid w:val="25FE29AC"/>
    <w:rsid w:val="26BA5BED"/>
    <w:rsid w:val="26DE4854"/>
    <w:rsid w:val="26F52B3E"/>
    <w:rsid w:val="27701828"/>
    <w:rsid w:val="28C668F3"/>
    <w:rsid w:val="28DC6898"/>
    <w:rsid w:val="295724C1"/>
    <w:rsid w:val="2AC13671"/>
    <w:rsid w:val="2B551013"/>
    <w:rsid w:val="2B683643"/>
    <w:rsid w:val="2BD03AED"/>
    <w:rsid w:val="2C2B1183"/>
    <w:rsid w:val="2C653516"/>
    <w:rsid w:val="2CF4062B"/>
    <w:rsid w:val="2DD227B8"/>
    <w:rsid w:val="2DE609B2"/>
    <w:rsid w:val="2E540737"/>
    <w:rsid w:val="2F4615E1"/>
    <w:rsid w:val="2F59133A"/>
    <w:rsid w:val="30062758"/>
    <w:rsid w:val="30223AD6"/>
    <w:rsid w:val="306734EC"/>
    <w:rsid w:val="338B331E"/>
    <w:rsid w:val="341C4B91"/>
    <w:rsid w:val="35716B78"/>
    <w:rsid w:val="35B00A10"/>
    <w:rsid w:val="35C97F7A"/>
    <w:rsid w:val="37994D19"/>
    <w:rsid w:val="37AE521B"/>
    <w:rsid w:val="37B336EE"/>
    <w:rsid w:val="37CA3313"/>
    <w:rsid w:val="38C52AEF"/>
    <w:rsid w:val="39F5713C"/>
    <w:rsid w:val="3AA12ABC"/>
    <w:rsid w:val="3ABD6B30"/>
    <w:rsid w:val="3CB8299F"/>
    <w:rsid w:val="3E301A13"/>
    <w:rsid w:val="3E8C1D5C"/>
    <w:rsid w:val="3ED76FE0"/>
    <w:rsid w:val="4027694E"/>
    <w:rsid w:val="402E3A57"/>
    <w:rsid w:val="40893023"/>
    <w:rsid w:val="40F14E1A"/>
    <w:rsid w:val="4103047D"/>
    <w:rsid w:val="432565EB"/>
    <w:rsid w:val="441433BD"/>
    <w:rsid w:val="45DF0A24"/>
    <w:rsid w:val="45EC4732"/>
    <w:rsid w:val="463333B8"/>
    <w:rsid w:val="464F3E54"/>
    <w:rsid w:val="46786C3F"/>
    <w:rsid w:val="47B91730"/>
    <w:rsid w:val="47DE66ED"/>
    <w:rsid w:val="48E8421A"/>
    <w:rsid w:val="49ED225A"/>
    <w:rsid w:val="4A0F0210"/>
    <w:rsid w:val="4A7B5341"/>
    <w:rsid w:val="4AC730C4"/>
    <w:rsid w:val="4BC72102"/>
    <w:rsid w:val="4BE25B8D"/>
    <w:rsid w:val="4E925CC6"/>
    <w:rsid w:val="4ED15E8F"/>
    <w:rsid w:val="4FA871BC"/>
    <w:rsid w:val="51186119"/>
    <w:rsid w:val="51D058C8"/>
    <w:rsid w:val="52FD567D"/>
    <w:rsid w:val="54471B54"/>
    <w:rsid w:val="560758F3"/>
    <w:rsid w:val="562F3BF3"/>
    <w:rsid w:val="5651562F"/>
    <w:rsid w:val="56674691"/>
    <w:rsid w:val="57724B91"/>
    <w:rsid w:val="57B50E1C"/>
    <w:rsid w:val="5B542BA8"/>
    <w:rsid w:val="5C1C4DA0"/>
    <w:rsid w:val="5D0E0CB8"/>
    <w:rsid w:val="5D5F31ED"/>
    <w:rsid w:val="5F451418"/>
    <w:rsid w:val="606A5E77"/>
    <w:rsid w:val="60C842D7"/>
    <w:rsid w:val="60E9228D"/>
    <w:rsid w:val="611757EF"/>
    <w:rsid w:val="6180098F"/>
    <w:rsid w:val="61D7602B"/>
    <w:rsid w:val="62C75F9B"/>
    <w:rsid w:val="633401BA"/>
    <w:rsid w:val="63556ADF"/>
    <w:rsid w:val="647911E5"/>
    <w:rsid w:val="64D10E58"/>
    <w:rsid w:val="66635295"/>
    <w:rsid w:val="670E46A1"/>
    <w:rsid w:val="67650933"/>
    <w:rsid w:val="67E81E06"/>
    <w:rsid w:val="67FD1DAB"/>
    <w:rsid w:val="68D21C14"/>
    <w:rsid w:val="6A2473ED"/>
    <w:rsid w:val="6A7327B4"/>
    <w:rsid w:val="6B0B3C2C"/>
    <w:rsid w:val="6B8D0D02"/>
    <w:rsid w:val="6BBF4F7D"/>
    <w:rsid w:val="6E5D3B7A"/>
    <w:rsid w:val="6E763AEC"/>
    <w:rsid w:val="700233CF"/>
    <w:rsid w:val="70433CA3"/>
    <w:rsid w:val="710651FB"/>
    <w:rsid w:val="712B00AF"/>
    <w:rsid w:val="716920BE"/>
    <w:rsid w:val="71BE49AA"/>
    <w:rsid w:val="7220374A"/>
    <w:rsid w:val="728C2C57"/>
    <w:rsid w:val="73850AE2"/>
    <w:rsid w:val="73A722CC"/>
    <w:rsid w:val="73B54C86"/>
    <w:rsid w:val="745F608E"/>
    <w:rsid w:val="74B258B1"/>
    <w:rsid w:val="75787FC9"/>
    <w:rsid w:val="758667E6"/>
    <w:rsid w:val="75E400EF"/>
    <w:rsid w:val="76936197"/>
    <w:rsid w:val="776D38FC"/>
    <w:rsid w:val="77D942B0"/>
    <w:rsid w:val="79757554"/>
    <w:rsid w:val="799D09D5"/>
    <w:rsid w:val="7A062BCB"/>
    <w:rsid w:val="7ABD3033"/>
    <w:rsid w:val="7B83308C"/>
    <w:rsid w:val="7CE24C93"/>
    <w:rsid w:val="7CFA011A"/>
    <w:rsid w:val="7E895D1D"/>
    <w:rsid w:val="7EDC78E2"/>
    <w:rsid w:val="7F5B0B7E"/>
    <w:rsid w:val="7FC65CAF"/>
    <w:rsid w:val="7FFB7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4"/>
    <w:qFormat/>
    <w:uiPriority w:val="0"/>
    <w:pPr>
      <w:keepNext/>
      <w:keepLines/>
      <w:spacing w:before="340" w:after="330" w:line="576" w:lineRule="auto"/>
      <w:outlineLvl w:val="0"/>
    </w:pPr>
    <w:rPr>
      <w:kern w:val="44"/>
      <w:sz w:val="44"/>
      <w:szCs w:val="44"/>
      <w:lang w:eastAsia="en-US"/>
    </w:rPr>
  </w:style>
  <w:style w:type="paragraph" w:styleId="3">
    <w:name w:val="heading 2"/>
    <w:basedOn w:val="1"/>
    <w:next w:val="1"/>
    <w:link w:val="233"/>
    <w:qFormat/>
    <w:uiPriority w:val="0"/>
    <w:pPr>
      <w:keepNext/>
      <w:keepLines/>
      <w:spacing w:before="260" w:after="260" w:line="408" w:lineRule="auto"/>
      <w:outlineLvl w:val="1"/>
    </w:pPr>
    <w:rPr>
      <w:rFonts w:ascii="Arial" w:hAnsi="Arial" w:eastAsia="黑体"/>
      <w:b/>
      <w:bCs/>
      <w:kern w:val="0"/>
      <w:sz w:val="32"/>
      <w:szCs w:val="32"/>
      <w:lang w:eastAsia="en-US"/>
    </w:rPr>
  </w:style>
  <w:style w:type="paragraph" w:styleId="4">
    <w:name w:val="heading 3"/>
    <w:basedOn w:val="1"/>
    <w:next w:val="1"/>
    <w:link w:val="221"/>
    <w:qFormat/>
    <w:uiPriority w:val="0"/>
    <w:pPr>
      <w:keepNext/>
      <w:keepLines/>
      <w:spacing w:before="260" w:after="260" w:line="413" w:lineRule="auto"/>
      <w:outlineLvl w:val="2"/>
    </w:pPr>
    <w:rPr>
      <w:rFonts w:ascii="Tahoma" w:hAnsi="Tahoma"/>
      <w:b/>
      <w:bCs/>
      <w:sz w:val="32"/>
      <w:szCs w:val="32"/>
      <w:lang w:eastAsia="en-US"/>
    </w:rPr>
  </w:style>
  <w:style w:type="paragraph" w:styleId="5">
    <w:name w:val="heading 4"/>
    <w:basedOn w:val="1"/>
    <w:next w:val="6"/>
    <w:link w:val="212"/>
    <w:qFormat/>
    <w:uiPriority w:val="0"/>
    <w:pPr>
      <w:keepNext/>
      <w:spacing w:line="360" w:lineRule="auto"/>
      <w:jc w:val="center"/>
      <w:outlineLvl w:val="3"/>
    </w:pPr>
    <w:rPr>
      <w:sz w:val="28"/>
      <w:szCs w:val="20"/>
      <w:lang w:eastAsia="en-US"/>
    </w:rPr>
  </w:style>
  <w:style w:type="paragraph" w:styleId="7">
    <w:name w:val="heading 5"/>
    <w:basedOn w:val="1"/>
    <w:next w:val="1"/>
    <w:link w:val="178"/>
    <w:qFormat/>
    <w:uiPriority w:val="0"/>
    <w:pPr>
      <w:keepNext/>
      <w:keepLines/>
      <w:spacing w:before="280" w:after="290" w:line="372" w:lineRule="auto"/>
      <w:outlineLvl w:val="4"/>
    </w:pPr>
    <w:rPr>
      <w:b/>
      <w:bCs/>
      <w:sz w:val="24"/>
      <w:szCs w:val="28"/>
      <w:lang w:eastAsia="en-US"/>
    </w:rPr>
  </w:style>
  <w:style w:type="paragraph" w:styleId="8">
    <w:name w:val="heading 6"/>
    <w:basedOn w:val="1"/>
    <w:next w:val="1"/>
    <w:link w:val="193"/>
    <w:qFormat/>
    <w:uiPriority w:val="0"/>
    <w:pPr>
      <w:keepNext/>
      <w:keepLines/>
      <w:spacing w:before="240" w:after="64" w:line="317" w:lineRule="auto"/>
      <w:outlineLvl w:val="5"/>
    </w:pPr>
    <w:rPr>
      <w:rFonts w:ascii="Arial" w:hAnsi="Arial" w:eastAsia="黑体"/>
      <w:b/>
      <w:bCs/>
      <w:sz w:val="24"/>
      <w:lang w:eastAsia="en-US"/>
    </w:rPr>
  </w:style>
  <w:style w:type="paragraph" w:styleId="9">
    <w:name w:val="heading 7"/>
    <w:basedOn w:val="1"/>
    <w:next w:val="1"/>
    <w:link w:val="232"/>
    <w:qFormat/>
    <w:uiPriority w:val="0"/>
    <w:pPr>
      <w:keepNext/>
      <w:keepLines/>
      <w:spacing w:before="240" w:after="64" w:line="317" w:lineRule="auto"/>
      <w:outlineLvl w:val="6"/>
    </w:pPr>
    <w:rPr>
      <w:b/>
      <w:bCs/>
      <w:sz w:val="24"/>
      <w:lang w:eastAsia="en-US"/>
    </w:rPr>
  </w:style>
  <w:style w:type="paragraph" w:styleId="10">
    <w:name w:val="heading 8"/>
    <w:basedOn w:val="1"/>
    <w:next w:val="1"/>
    <w:link w:val="227"/>
    <w:qFormat/>
    <w:uiPriority w:val="0"/>
    <w:pPr>
      <w:keepNext/>
      <w:keepLines/>
      <w:spacing w:before="240" w:after="64" w:line="317" w:lineRule="auto"/>
      <w:outlineLvl w:val="7"/>
    </w:pPr>
    <w:rPr>
      <w:rFonts w:ascii="Arial" w:hAnsi="Arial" w:eastAsia="黑体"/>
      <w:sz w:val="24"/>
      <w:lang w:eastAsia="en-US"/>
    </w:rPr>
  </w:style>
  <w:style w:type="paragraph" w:styleId="11">
    <w:name w:val="heading 9"/>
    <w:basedOn w:val="1"/>
    <w:next w:val="1"/>
    <w:link w:val="191"/>
    <w:qFormat/>
    <w:uiPriority w:val="0"/>
    <w:pPr>
      <w:keepNext/>
      <w:keepLines/>
      <w:spacing w:before="240" w:after="64" w:line="317" w:lineRule="auto"/>
      <w:outlineLvl w:val="8"/>
    </w:pPr>
    <w:rPr>
      <w:rFonts w:ascii="Arial" w:hAnsi="Arial" w:eastAsia="黑体"/>
      <w:sz w:val="24"/>
      <w:szCs w:val="21"/>
      <w:lang w:eastAsia="en-US"/>
    </w:rPr>
  </w:style>
  <w:style w:type="character" w:default="1" w:styleId="47">
    <w:name w:val="Default Paragraph Font"/>
    <w:unhideWhenUsed/>
    <w:qFormat/>
    <w:uiPriority w:val="1"/>
  </w:style>
  <w:style w:type="table" w:default="1" w:styleId="45">
    <w:name w:val="Normal Table"/>
    <w:unhideWhenUsed/>
    <w:qFormat/>
    <w:uiPriority w:val="99"/>
    <w:tblPr>
      <w:tblStyle w:val="45"/>
      <w:tblCellMar>
        <w:top w:w="0" w:type="dxa"/>
        <w:left w:w="108" w:type="dxa"/>
        <w:bottom w:w="0" w:type="dxa"/>
        <w:right w:w="108" w:type="dxa"/>
      </w:tblCellMar>
    </w:tblPr>
  </w:style>
  <w:style w:type="paragraph" w:styleId="6">
    <w:name w:val="Normal Indent"/>
    <w:basedOn w:val="1"/>
    <w:link w:val="223"/>
    <w:qFormat/>
    <w:uiPriority w:val="0"/>
    <w:pPr>
      <w:ind w:firstLine="420" w:firstLineChars="200"/>
    </w:pPr>
    <w:rPr>
      <w:kern w:val="0"/>
      <w:szCs w:val="20"/>
      <w:lang w:eastAsia="en-US"/>
    </w:rPr>
  </w:style>
  <w:style w:type="paragraph" w:styleId="12">
    <w:name w:val="toc 7"/>
    <w:basedOn w:val="1"/>
    <w:next w:val="1"/>
    <w:qFormat/>
    <w:uiPriority w:val="0"/>
    <w:pPr>
      <w:ind w:left="1440"/>
      <w:jc w:val="left"/>
    </w:pPr>
    <w:rPr>
      <w:rFonts w:ascii="Calibri" w:hAnsi="Calibri" w:cs="Calibri"/>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87"/>
    <w:unhideWhenUsed/>
    <w:qFormat/>
    <w:uiPriority w:val="99"/>
    <w:rPr>
      <w:rFonts w:ascii="宋体"/>
      <w:sz w:val="18"/>
      <w:szCs w:val="18"/>
      <w:lang w:eastAsia="en-US"/>
    </w:rPr>
  </w:style>
  <w:style w:type="paragraph" w:styleId="15">
    <w:name w:val="annotation text"/>
    <w:basedOn w:val="1"/>
    <w:link w:val="225"/>
    <w:qFormat/>
    <w:uiPriority w:val="0"/>
    <w:pPr>
      <w:jc w:val="left"/>
    </w:pPr>
    <w:rPr>
      <w:lang w:eastAsia="en-US"/>
    </w:rPr>
  </w:style>
  <w:style w:type="paragraph" w:styleId="16">
    <w:name w:val="Body Text 3"/>
    <w:basedOn w:val="1"/>
    <w:link w:val="215"/>
    <w:qFormat/>
    <w:uiPriority w:val="0"/>
    <w:pPr>
      <w:spacing w:after="120"/>
    </w:pPr>
    <w:rPr>
      <w:sz w:val="16"/>
      <w:szCs w:val="16"/>
      <w:lang w:eastAsia="en-US"/>
    </w:rPr>
  </w:style>
  <w:style w:type="paragraph" w:styleId="17">
    <w:name w:val="Body Text"/>
    <w:basedOn w:val="1"/>
    <w:link w:val="186"/>
    <w:qFormat/>
    <w:uiPriority w:val="0"/>
    <w:pPr>
      <w:widowControl/>
      <w:spacing w:before="100" w:beforeAutospacing="1" w:after="100" w:afterAutospacing="1"/>
      <w:jc w:val="left"/>
    </w:pPr>
    <w:rPr>
      <w:rFonts w:ascii="宋体" w:hAnsi="宋体"/>
      <w:kern w:val="0"/>
      <w:sz w:val="24"/>
      <w:lang w:eastAsia="en-US"/>
    </w:rPr>
  </w:style>
  <w:style w:type="paragraph" w:styleId="18">
    <w:name w:val="Body Text Indent"/>
    <w:basedOn w:val="1"/>
    <w:link w:val="199"/>
    <w:qFormat/>
    <w:uiPriority w:val="0"/>
    <w:pPr>
      <w:widowControl/>
      <w:spacing w:before="100" w:beforeAutospacing="1" w:after="100" w:afterAutospacing="1"/>
      <w:jc w:val="left"/>
    </w:pPr>
    <w:rPr>
      <w:rFonts w:ascii="宋体" w:hAnsi="宋体"/>
      <w:kern w:val="0"/>
      <w:sz w:val="24"/>
      <w:lang w:eastAsia="en-US"/>
    </w:rPr>
  </w:style>
  <w:style w:type="paragraph" w:styleId="19">
    <w:name w:val="Block Text"/>
    <w:basedOn w:val="1"/>
    <w:qFormat/>
    <w:uiPriority w:val="0"/>
    <w:pPr>
      <w:ind w:left="718" w:leftChars="342" w:right="25" w:rightChars="12" w:firstLine="2" w:firstLineChars="1"/>
    </w:pPr>
  </w:style>
  <w:style w:type="paragraph" w:styleId="20">
    <w:name w:val="toc 5"/>
    <w:basedOn w:val="1"/>
    <w:next w:val="1"/>
    <w:qFormat/>
    <w:uiPriority w:val="0"/>
    <w:pPr>
      <w:ind w:left="960"/>
      <w:jc w:val="left"/>
    </w:pPr>
    <w:rPr>
      <w:rFonts w:ascii="Calibri" w:hAnsi="Calibri" w:cs="Calibri"/>
      <w:sz w:val="18"/>
      <w:szCs w:val="18"/>
    </w:rPr>
  </w:style>
  <w:style w:type="paragraph" w:styleId="21">
    <w:name w:val="toc 3"/>
    <w:basedOn w:val="1"/>
    <w:next w:val="1"/>
    <w:qFormat/>
    <w:uiPriority w:val="39"/>
    <w:pPr>
      <w:ind w:left="480"/>
      <w:jc w:val="left"/>
    </w:pPr>
    <w:rPr>
      <w:rFonts w:ascii="Calibri" w:hAnsi="Calibri" w:cs="Calibri"/>
      <w:i/>
      <w:iCs/>
      <w:sz w:val="20"/>
      <w:szCs w:val="20"/>
    </w:rPr>
  </w:style>
  <w:style w:type="paragraph" w:styleId="22">
    <w:name w:val="Plain Text"/>
    <w:basedOn w:val="1"/>
    <w:link w:val="203"/>
    <w:qFormat/>
    <w:uiPriority w:val="0"/>
    <w:pPr>
      <w:spacing w:line="360" w:lineRule="auto"/>
    </w:pPr>
    <w:rPr>
      <w:rFonts w:ascii="宋体" w:hAnsi="Courier New"/>
      <w:sz w:val="24"/>
      <w:szCs w:val="21"/>
      <w:lang w:eastAsia="en-US"/>
    </w:rPr>
  </w:style>
  <w:style w:type="paragraph" w:styleId="23">
    <w:name w:val="toc 8"/>
    <w:basedOn w:val="1"/>
    <w:next w:val="1"/>
    <w:qFormat/>
    <w:uiPriority w:val="0"/>
    <w:pPr>
      <w:ind w:left="1680"/>
      <w:jc w:val="left"/>
    </w:pPr>
    <w:rPr>
      <w:rFonts w:ascii="Calibri" w:hAnsi="Calibri" w:cs="Calibri"/>
      <w:sz w:val="18"/>
      <w:szCs w:val="18"/>
    </w:rPr>
  </w:style>
  <w:style w:type="paragraph" w:styleId="24">
    <w:name w:val="Date"/>
    <w:basedOn w:val="1"/>
    <w:next w:val="1"/>
    <w:link w:val="179"/>
    <w:qFormat/>
    <w:uiPriority w:val="0"/>
    <w:rPr>
      <w:sz w:val="28"/>
      <w:szCs w:val="20"/>
      <w:lang w:eastAsia="en-US"/>
    </w:rPr>
  </w:style>
  <w:style w:type="paragraph" w:styleId="25">
    <w:name w:val="Body Text Indent 2"/>
    <w:basedOn w:val="1"/>
    <w:link w:val="181"/>
    <w:qFormat/>
    <w:uiPriority w:val="0"/>
    <w:pPr>
      <w:ind w:left="718" w:leftChars="342"/>
    </w:pPr>
    <w:rPr>
      <w:sz w:val="28"/>
      <w:lang w:eastAsia="en-US"/>
    </w:rPr>
  </w:style>
  <w:style w:type="paragraph" w:styleId="26">
    <w:name w:val="Balloon Text"/>
    <w:basedOn w:val="1"/>
    <w:link w:val="202"/>
    <w:qFormat/>
    <w:uiPriority w:val="0"/>
    <w:rPr>
      <w:rFonts w:ascii="Tahoma" w:hAnsi="Tahoma"/>
      <w:sz w:val="18"/>
      <w:szCs w:val="18"/>
      <w:lang w:eastAsia="en-US"/>
    </w:rPr>
  </w:style>
  <w:style w:type="paragraph" w:styleId="27">
    <w:name w:val="footer"/>
    <w:basedOn w:val="1"/>
    <w:link w:val="184"/>
    <w:unhideWhenUsed/>
    <w:qFormat/>
    <w:uiPriority w:val="99"/>
    <w:pPr>
      <w:tabs>
        <w:tab w:val="center" w:pos="4153"/>
        <w:tab w:val="right" w:pos="8306"/>
      </w:tabs>
      <w:snapToGrid w:val="0"/>
      <w:jc w:val="left"/>
    </w:pPr>
    <w:rPr>
      <w:sz w:val="18"/>
      <w:szCs w:val="18"/>
      <w:lang w:eastAsia="en-US"/>
    </w:rPr>
  </w:style>
  <w:style w:type="paragraph" w:styleId="28">
    <w:name w:val="header"/>
    <w:basedOn w:val="1"/>
    <w:link w:val="218"/>
    <w:unhideWhenUsed/>
    <w:qFormat/>
    <w:uiPriority w:val="99"/>
    <w:pPr>
      <w:pBdr>
        <w:bottom w:val="single" w:color="auto" w:sz="6" w:space="1"/>
      </w:pBdr>
      <w:tabs>
        <w:tab w:val="center" w:pos="4153"/>
        <w:tab w:val="right" w:pos="8306"/>
      </w:tabs>
      <w:snapToGrid w:val="0"/>
      <w:jc w:val="center"/>
    </w:pPr>
    <w:rPr>
      <w:sz w:val="18"/>
      <w:szCs w:val="18"/>
      <w:lang w:eastAsia="en-US"/>
    </w:rPr>
  </w:style>
  <w:style w:type="paragraph" w:styleId="29">
    <w:name w:val="toc 1"/>
    <w:basedOn w:val="1"/>
    <w:next w:val="1"/>
    <w:qFormat/>
    <w:uiPriority w:val="39"/>
    <w:pPr>
      <w:spacing w:before="120" w:after="120"/>
      <w:jc w:val="left"/>
    </w:pPr>
    <w:rPr>
      <w:rFonts w:ascii="Calibri" w:hAnsi="Calibri" w:cs="Calibri"/>
      <w:b/>
      <w:bCs/>
      <w:caps/>
      <w:sz w:val="20"/>
      <w:szCs w:val="20"/>
    </w:rPr>
  </w:style>
  <w:style w:type="paragraph" w:styleId="30">
    <w:name w:val="toc 4"/>
    <w:basedOn w:val="1"/>
    <w:next w:val="1"/>
    <w:qFormat/>
    <w:uiPriority w:val="0"/>
    <w:pPr>
      <w:ind w:left="720"/>
      <w:jc w:val="left"/>
    </w:pPr>
    <w:rPr>
      <w:rFonts w:ascii="Calibri" w:hAnsi="Calibri" w:cs="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rPr>
      <w:rFonts w:hint="eastAsia" w:ascii="宋体" w:hAnsi="宋体" w:cs="Arial"/>
      <w:sz w:val="24"/>
    </w:rPr>
  </w:style>
  <w:style w:type="paragraph" w:styleId="33">
    <w:name w:val="footnote text"/>
    <w:basedOn w:val="1"/>
    <w:link w:val="219"/>
    <w:unhideWhenUsed/>
    <w:qFormat/>
    <w:uiPriority w:val="99"/>
    <w:pPr>
      <w:snapToGrid w:val="0"/>
      <w:jc w:val="left"/>
    </w:pPr>
    <w:rPr>
      <w:rFonts w:ascii="Verdana" w:hAnsi="Verdana"/>
      <w:kern w:val="0"/>
      <w:sz w:val="18"/>
      <w:szCs w:val="18"/>
      <w:lang w:eastAsia="en-US"/>
    </w:rPr>
  </w:style>
  <w:style w:type="paragraph" w:styleId="34">
    <w:name w:val="toc 6"/>
    <w:basedOn w:val="1"/>
    <w:next w:val="1"/>
    <w:qFormat/>
    <w:uiPriority w:val="0"/>
    <w:pPr>
      <w:ind w:left="1200"/>
      <w:jc w:val="left"/>
    </w:pPr>
    <w:rPr>
      <w:rFonts w:ascii="Calibri" w:hAnsi="Calibri" w:cs="Calibri"/>
      <w:sz w:val="18"/>
      <w:szCs w:val="18"/>
    </w:rPr>
  </w:style>
  <w:style w:type="paragraph" w:styleId="35">
    <w:name w:val="Body Text Indent 3"/>
    <w:basedOn w:val="1"/>
    <w:link w:val="200"/>
    <w:qFormat/>
    <w:uiPriority w:val="0"/>
    <w:pPr>
      <w:spacing w:after="120"/>
      <w:ind w:left="420" w:leftChars="200"/>
    </w:pPr>
    <w:rPr>
      <w:rFonts w:ascii="Tahoma" w:hAnsi="Tahoma"/>
      <w:sz w:val="16"/>
      <w:szCs w:val="16"/>
      <w:lang w:eastAsia="en-US"/>
    </w:rPr>
  </w:style>
  <w:style w:type="paragraph" w:styleId="36">
    <w:name w:val="toc 2"/>
    <w:basedOn w:val="1"/>
    <w:next w:val="1"/>
    <w:qFormat/>
    <w:uiPriority w:val="39"/>
    <w:pPr>
      <w:ind w:left="240"/>
      <w:jc w:val="left"/>
    </w:pPr>
    <w:rPr>
      <w:rFonts w:ascii="Calibri" w:hAnsi="Calibri" w:cs="Calibri"/>
      <w:smallCaps/>
      <w:sz w:val="20"/>
      <w:szCs w:val="20"/>
    </w:rPr>
  </w:style>
  <w:style w:type="paragraph" w:styleId="37">
    <w:name w:val="toc 9"/>
    <w:basedOn w:val="1"/>
    <w:next w:val="1"/>
    <w:qFormat/>
    <w:uiPriority w:val="0"/>
    <w:pPr>
      <w:ind w:left="1920"/>
      <w:jc w:val="left"/>
    </w:pPr>
    <w:rPr>
      <w:rFonts w:ascii="Calibri" w:hAnsi="Calibri" w:cs="Calibri"/>
      <w:sz w:val="18"/>
      <w:szCs w:val="18"/>
    </w:rPr>
  </w:style>
  <w:style w:type="paragraph" w:styleId="38">
    <w:name w:val="Body Text 2"/>
    <w:basedOn w:val="1"/>
    <w:link w:val="226"/>
    <w:qFormat/>
    <w:uiPriority w:val="0"/>
    <w:rPr>
      <w:rFonts w:ascii="宋体" w:hAnsi="宋体"/>
      <w:b/>
      <w:bCs/>
      <w:sz w:val="28"/>
      <w:lang w:eastAsia="en-US"/>
    </w:rPr>
  </w:style>
  <w:style w:type="paragraph" w:styleId="39">
    <w:name w:val="HTML Preformatted"/>
    <w:basedOn w:val="1"/>
    <w:link w:val="1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lang w:eastAsia="en-US"/>
    </w:rPr>
  </w:style>
  <w:style w:type="paragraph" w:styleId="4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1">
    <w:name w:val="Title"/>
    <w:basedOn w:val="1"/>
    <w:link w:val="205"/>
    <w:qFormat/>
    <w:uiPriority w:val="0"/>
    <w:pPr>
      <w:spacing w:before="240" w:after="60"/>
      <w:jc w:val="center"/>
      <w:outlineLvl w:val="0"/>
    </w:pPr>
    <w:rPr>
      <w:rFonts w:ascii="Arial" w:hAnsi="Arial"/>
      <w:b/>
      <w:bCs/>
      <w:sz w:val="32"/>
      <w:szCs w:val="32"/>
      <w:lang w:eastAsia="en-US"/>
    </w:rPr>
  </w:style>
  <w:style w:type="paragraph" w:styleId="42">
    <w:name w:val="annotation subject"/>
    <w:basedOn w:val="15"/>
    <w:next w:val="15"/>
    <w:link w:val="204"/>
    <w:qFormat/>
    <w:uiPriority w:val="0"/>
    <w:rPr>
      <w:rFonts w:ascii="Tahoma" w:hAnsi="Tahoma"/>
      <w:b/>
      <w:bCs/>
      <w:sz w:val="24"/>
    </w:rPr>
  </w:style>
  <w:style w:type="paragraph" w:styleId="43">
    <w:name w:val="Body Text First Indent"/>
    <w:basedOn w:val="17"/>
    <w:link w:val="209"/>
    <w:qFormat/>
    <w:uiPriority w:val="0"/>
    <w:pPr>
      <w:widowControl w:val="0"/>
      <w:spacing w:before="0" w:beforeAutospacing="0" w:after="120" w:afterAutospacing="0"/>
      <w:ind w:firstLine="420" w:firstLineChars="100"/>
      <w:jc w:val="both"/>
    </w:pPr>
    <w:rPr>
      <w:rFonts w:ascii="Tahoma" w:hAnsi="Tahoma"/>
      <w:kern w:val="2"/>
    </w:rPr>
  </w:style>
  <w:style w:type="paragraph" w:styleId="44">
    <w:name w:val="Body Text First Indent 2"/>
    <w:basedOn w:val="18"/>
    <w:link w:val="210"/>
    <w:qFormat/>
    <w:uiPriority w:val="0"/>
    <w:pPr>
      <w:widowControl w:val="0"/>
      <w:snapToGrid w:val="0"/>
      <w:spacing w:before="0" w:beforeAutospacing="0" w:after="120" w:afterAutospacing="0" w:line="360" w:lineRule="auto"/>
      <w:ind w:left="420" w:firstLine="420" w:firstLineChars="200"/>
      <w:jc w:val="both"/>
    </w:pPr>
    <w:rPr>
      <w:rFonts w:ascii="Tahoma" w:hAnsi="Tahoma"/>
      <w:kern w:val="2"/>
      <w:sz w:val="28"/>
    </w:rPr>
  </w:style>
  <w:style w:type="table" w:styleId="46">
    <w:name w:val="Table Grid"/>
    <w:basedOn w:val="45"/>
    <w:qFormat/>
    <w:uiPriority w:val="59"/>
    <w:tblPr>
      <w:tblStyle w:val="4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rFonts w:ascii="Verdana" w:hAnsi="Verdana"/>
      <w:b/>
      <w:bCs/>
      <w:kern w:val="0"/>
      <w:sz w:val="20"/>
      <w:szCs w:val="20"/>
      <w:lang w:eastAsia="en-US"/>
    </w:rPr>
  </w:style>
  <w:style w:type="character" w:styleId="49">
    <w:name w:val="page number"/>
    <w:basedOn w:val="47"/>
    <w:qFormat/>
    <w:uiPriority w:val="0"/>
  </w:style>
  <w:style w:type="character" w:styleId="50">
    <w:name w:val="FollowedHyperlink"/>
    <w:qFormat/>
    <w:uiPriority w:val="99"/>
    <w:rPr>
      <w:rFonts w:ascii="Verdana" w:hAnsi="Verdana"/>
      <w:color w:val="338DE6"/>
      <w:kern w:val="0"/>
      <w:sz w:val="20"/>
      <w:szCs w:val="20"/>
      <w:u w:val="none"/>
      <w:lang w:eastAsia="en-US"/>
    </w:rPr>
  </w:style>
  <w:style w:type="character" w:styleId="51">
    <w:name w:val="Emphasis"/>
    <w:qFormat/>
    <w:uiPriority w:val="20"/>
    <w:rPr>
      <w:rFonts w:ascii="Verdana" w:hAnsi="Verdana"/>
      <w:kern w:val="0"/>
      <w:sz w:val="20"/>
      <w:szCs w:val="20"/>
      <w:lang w:eastAsia="en-US"/>
    </w:rPr>
  </w:style>
  <w:style w:type="character" w:styleId="52">
    <w:name w:val="HTML Definition"/>
    <w:unhideWhenUsed/>
    <w:qFormat/>
    <w:uiPriority w:val="99"/>
    <w:rPr>
      <w:rFonts w:ascii="Verdana" w:hAnsi="Verdana"/>
      <w:kern w:val="0"/>
      <w:sz w:val="20"/>
      <w:szCs w:val="20"/>
      <w:lang w:eastAsia="en-US"/>
    </w:rPr>
  </w:style>
  <w:style w:type="character" w:styleId="53">
    <w:name w:val="HTML Variable"/>
    <w:unhideWhenUsed/>
    <w:qFormat/>
    <w:uiPriority w:val="99"/>
    <w:rPr>
      <w:rFonts w:ascii="Verdana" w:hAnsi="Verdana"/>
      <w:kern w:val="0"/>
      <w:sz w:val="20"/>
      <w:szCs w:val="20"/>
      <w:lang w:eastAsia="en-US"/>
    </w:rPr>
  </w:style>
  <w:style w:type="character" w:styleId="54">
    <w:name w:val="Hyperlink"/>
    <w:qFormat/>
    <w:uiPriority w:val="99"/>
    <w:rPr>
      <w:rFonts w:ascii="Verdana" w:hAnsi="Verdana"/>
      <w:color w:val="338DE6"/>
      <w:kern w:val="0"/>
      <w:sz w:val="20"/>
      <w:szCs w:val="20"/>
      <w:u w:val="none"/>
      <w:lang w:eastAsia="en-US"/>
    </w:rPr>
  </w:style>
  <w:style w:type="character" w:styleId="55">
    <w:name w:val="HTML Code"/>
    <w:unhideWhenUsed/>
    <w:qFormat/>
    <w:uiPriority w:val="99"/>
    <w:rPr>
      <w:rFonts w:ascii="monospace" w:hAnsi="monospace" w:eastAsia="monospace" w:cs="monospace"/>
      <w:kern w:val="0"/>
      <w:sz w:val="21"/>
      <w:szCs w:val="21"/>
      <w:lang w:eastAsia="en-US"/>
    </w:rPr>
  </w:style>
  <w:style w:type="character" w:styleId="56">
    <w:name w:val="annotation reference"/>
    <w:qFormat/>
    <w:uiPriority w:val="0"/>
    <w:rPr>
      <w:rFonts w:ascii="Verdana" w:hAnsi="Verdana"/>
      <w:kern w:val="0"/>
      <w:sz w:val="21"/>
      <w:szCs w:val="21"/>
      <w:lang w:eastAsia="en-US"/>
    </w:rPr>
  </w:style>
  <w:style w:type="character" w:styleId="57">
    <w:name w:val="HTML Cite"/>
    <w:unhideWhenUsed/>
    <w:qFormat/>
    <w:uiPriority w:val="99"/>
    <w:rPr>
      <w:rFonts w:ascii="Verdana" w:hAnsi="Verdana"/>
      <w:kern w:val="0"/>
      <w:sz w:val="20"/>
      <w:szCs w:val="20"/>
      <w:lang w:eastAsia="en-US"/>
    </w:rPr>
  </w:style>
  <w:style w:type="character" w:styleId="58">
    <w:name w:val="footnote reference"/>
    <w:unhideWhenUsed/>
    <w:qFormat/>
    <w:uiPriority w:val="99"/>
    <w:rPr>
      <w:rFonts w:ascii="Verdana" w:hAnsi="Verdana"/>
      <w:kern w:val="0"/>
      <w:sz w:val="20"/>
      <w:szCs w:val="20"/>
      <w:vertAlign w:val="superscript"/>
      <w:lang w:eastAsia="en-US"/>
    </w:rPr>
  </w:style>
  <w:style w:type="character" w:styleId="59">
    <w:name w:val="HTML Keyboard"/>
    <w:unhideWhenUsed/>
    <w:qFormat/>
    <w:uiPriority w:val="99"/>
    <w:rPr>
      <w:rFonts w:hint="default" w:ascii="monospace" w:hAnsi="monospace" w:eastAsia="monospace" w:cs="monospace"/>
      <w:kern w:val="0"/>
      <w:sz w:val="21"/>
      <w:szCs w:val="21"/>
      <w:lang w:eastAsia="en-US"/>
    </w:rPr>
  </w:style>
  <w:style w:type="character" w:styleId="60">
    <w:name w:val="HTML Sample"/>
    <w:unhideWhenUsed/>
    <w:qFormat/>
    <w:uiPriority w:val="99"/>
    <w:rPr>
      <w:rFonts w:hint="default" w:ascii="monospace" w:hAnsi="monospace" w:eastAsia="monospace" w:cs="monospace"/>
      <w:kern w:val="0"/>
      <w:sz w:val="21"/>
      <w:szCs w:val="21"/>
      <w:lang w:eastAsia="en-US"/>
    </w:rPr>
  </w:style>
  <w:style w:type="paragraph" w:customStyle="1" w:styleId="61">
    <w:name w:val="Zchn Zchn"/>
    <w:basedOn w:val="1"/>
    <w:qFormat/>
    <w:uiPriority w:val="0"/>
    <w:rPr>
      <w:rFonts w:ascii="Tahoma" w:hAnsi="Tahoma"/>
      <w:sz w:val="24"/>
      <w:szCs w:val="20"/>
    </w:rPr>
  </w:style>
  <w:style w:type="paragraph" w:customStyle="1" w:styleId="62">
    <w:name w:val="Char Char Char Char Char Char Char Char Char Char"/>
    <w:basedOn w:val="1"/>
    <w:qFormat/>
    <w:uiPriority w:val="0"/>
    <w:rPr>
      <w:rFonts w:ascii="Tahoma" w:hAnsi="Tahoma"/>
      <w:sz w:val="24"/>
    </w:rPr>
  </w:style>
  <w:style w:type="paragraph" w:customStyle="1" w:styleId="63">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65">
    <w:name w:val="题注5"/>
    <w:basedOn w:val="1"/>
    <w:next w:val="13"/>
    <w:qFormat/>
    <w:uiPriority w:val="0"/>
    <w:pPr>
      <w:jc w:val="center"/>
    </w:pPr>
    <w:rPr>
      <w:b/>
      <w:color w:val="000000"/>
      <w:sz w:val="24"/>
      <w:szCs w:val="21"/>
    </w:rPr>
  </w:style>
  <w:style w:type="paragraph" w:customStyle="1" w:styleId="66">
    <w:name w:val="xl42"/>
    <w:basedOn w:val="1"/>
    <w:qFormat/>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67">
    <w:name w:val="标题四"/>
    <w:basedOn w:val="5"/>
    <w:qFormat/>
    <w:uiPriority w:val="0"/>
    <w:pPr>
      <w:keepLines/>
      <w:spacing w:before="280" w:after="290"/>
      <w:ind w:left="845"/>
      <w:jc w:val="both"/>
    </w:pPr>
    <w:rPr>
      <w:rFonts w:ascii="Arial" w:hAnsi="Arial" w:eastAsia="黑体"/>
      <w:sz w:val="24"/>
    </w:rPr>
  </w:style>
  <w:style w:type="paragraph" w:customStyle="1" w:styleId="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69">
    <w:name w:val="表格样式居左"/>
    <w:link w:val="198"/>
    <w:qFormat/>
    <w:uiPriority w:val="0"/>
    <w:pPr>
      <w:adjustRightInd w:val="0"/>
      <w:snapToGrid w:val="0"/>
    </w:pPr>
    <w:rPr>
      <w:rFonts w:ascii="Times New Roman" w:hAnsi="Times New Roman" w:eastAsia="仿宋_GB2312" w:cs="Times New Roman"/>
      <w:bCs/>
      <w:sz w:val="21"/>
      <w:szCs w:val="44"/>
      <w:lang w:val="en-US" w:eastAsia="zh-CN" w:bidi="ar-SA"/>
    </w:rPr>
  </w:style>
  <w:style w:type="paragraph" w:customStyle="1" w:styleId="70">
    <w:name w:val="Char Char Char Char Char Char Char Char1 Char Char Char Char1"/>
    <w:basedOn w:val="1"/>
    <w:qFormat/>
    <w:uiPriority w:val="0"/>
    <w:pPr>
      <w:widowControl/>
      <w:spacing w:after="160" w:line="240" w:lineRule="exact"/>
      <w:jc w:val="left"/>
    </w:pPr>
    <w:rPr>
      <w:szCs w:val="20"/>
    </w:rPr>
  </w:style>
  <w:style w:type="paragraph" w:customStyle="1" w:styleId="71">
    <w:name w:val=".y.."/>
    <w:basedOn w:val="1"/>
    <w:next w:val="1"/>
    <w:qFormat/>
    <w:uiPriority w:val="0"/>
    <w:pPr>
      <w:autoSpaceDE w:val="0"/>
      <w:autoSpaceDN w:val="0"/>
      <w:adjustRightInd w:val="0"/>
      <w:jc w:val="left"/>
    </w:pPr>
    <w:rPr>
      <w:rFonts w:ascii="宋体"/>
      <w:kern w:val="0"/>
      <w:sz w:val="24"/>
    </w:rPr>
  </w:style>
  <w:style w:type="paragraph" w:customStyle="1" w:styleId="7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
    <w:name w:val="xl65"/>
    <w:basedOn w:val="1"/>
    <w:qFormat/>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74">
    <w:name w:val="样式 首行缩进:  2 字符"/>
    <w:basedOn w:val="1"/>
    <w:qFormat/>
    <w:uiPriority w:val="0"/>
    <w:pPr>
      <w:spacing w:line="400" w:lineRule="exact"/>
      <w:ind w:firstLine="200" w:firstLineChars="200"/>
    </w:pPr>
    <w:rPr>
      <w:rFonts w:cs="宋体"/>
      <w:sz w:val="24"/>
    </w:rPr>
  </w:style>
  <w:style w:type="paragraph" w:customStyle="1" w:styleId="75">
    <w:name w:val="标题 四 ＋ 宋体"/>
    <w:basedOn w:val="1"/>
    <w:qFormat/>
    <w:uiPriority w:val="0"/>
    <w:pPr>
      <w:tabs>
        <w:tab w:val="left" w:pos="360"/>
      </w:tabs>
      <w:spacing w:line="360" w:lineRule="auto"/>
    </w:pPr>
    <w:rPr>
      <w:i/>
      <w:sz w:val="24"/>
    </w:rPr>
  </w:style>
  <w:style w:type="paragraph" w:customStyle="1" w:styleId="76">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77">
    <w:name w:val="D标1"/>
    <w:basedOn w:val="2"/>
    <w:next w:val="1"/>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78">
    <w:name w:val="xl8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9">
    <w:name w:val="xl8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82">
    <w:name w:val="_Style 2"/>
    <w:basedOn w:val="1"/>
    <w:link w:val="231"/>
    <w:qFormat/>
    <w:uiPriority w:val="0"/>
    <w:pPr>
      <w:ind w:firstLine="420" w:firstLineChars="200"/>
    </w:pPr>
    <w:rPr>
      <w:rFonts w:ascii="Calibri" w:hAnsi="Calibri"/>
      <w:kern w:val="0"/>
      <w:sz w:val="20"/>
      <w:szCs w:val="22"/>
    </w:rPr>
  </w:style>
  <w:style w:type="paragraph" w:customStyle="1" w:styleId="8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样式3"/>
    <w:basedOn w:val="27"/>
    <w:qFormat/>
    <w:uiPriority w:val="0"/>
    <w:rPr>
      <w:rFonts w:ascii="Tahoma" w:hAnsi="Tahoma"/>
    </w:rPr>
  </w:style>
  <w:style w:type="paragraph" w:customStyle="1" w:styleId="85">
    <w:name w:val="msoacetate"/>
    <w:basedOn w:val="1"/>
    <w:qFormat/>
    <w:uiPriority w:val="0"/>
    <w:rPr>
      <w:rFonts w:ascii="Tahoma" w:hAnsi="Tahoma"/>
      <w:sz w:val="18"/>
      <w:szCs w:val="18"/>
    </w:rPr>
  </w:style>
  <w:style w:type="paragraph" w:customStyle="1" w:styleId="86">
    <w:name w:val="正文1"/>
    <w:basedOn w:val="1"/>
    <w:link w:val="217"/>
    <w:qFormat/>
    <w:uiPriority w:val="0"/>
    <w:pPr>
      <w:tabs>
        <w:tab w:val="center" w:pos="1440"/>
        <w:tab w:val="left" w:pos="5720"/>
      </w:tabs>
      <w:spacing w:line="360" w:lineRule="auto"/>
      <w:ind w:firstLine="480" w:firstLineChars="200"/>
      <w:jc w:val="left"/>
    </w:pPr>
    <w:rPr>
      <w:rFonts w:ascii="宋体"/>
      <w:kern w:val="0"/>
      <w:sz w:val="20"/>
      <w:szCs w:val="20"/>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88">
    <w:name w:val="表格文字"/>
    <w:basedOn w:val="1"/>
    <w:link w:val="183"/>
    <w:qFormat/>
    <w:uiPriority w:val="0"/>
    <w:pPr>
      <w:spacing w:before="25" w:after="25" w:line="300" w:lineRule="auto"/>
    </w:pPr>
    <w:rPr>
      <w:rFonts w:ascii="Times" w:hAnsi="Times"/>
      <w:spacing w:val="10"/>
      <w:kern w:val="0"/>
      <w:sz w:val="24"/>
      <w:szCs w:val="20"/>
    </w:rPr>
  </w:style>
  <w:style w:type="paragraph" w:customStyle="1" w:styleId="89">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2 Char"/>
    <w:basedOn w:val="1"/>
    <w:qFormat/>
    <w:uiPriority w:val="0"/>
  </w:style>
  <w:style w:type="paragraph" w:customStyle="1" w:styleId="91">
    <w:name w:val="Char Char Char Char Char Char Char Char1 Char Char Char Char"/>
    <w:basedOn w:val="1"/>
    <w:qFormat/>
    <w:uiPriority w:val="0"/>
    <w:pPr>
      <w:spacing w:after="160" w:line="240" w:lineRule="exact"/>
      <w:jc w:val="left"/>
    </w:pPr>
    <w:rPr>
      <w:rFonts w:ascii="仿宋_GB2312" w:eastAsia="仿宋_GB2312"/>
      <w:b/>
      <w:sz w:val="32"/>
      <w:szCs w:val="32"/>
    </w:rPr>
  </w:style>
  <w:style w:type="paragraph" w:customStyle="1" w:styleId="92">
    <w:name w:val="Char Char Char Char Char Char1 Char Char Char Char Char Char Char Char Char Char Char Char Char Char1"/>
    <w:basedOn w:val="1"/>
    <w:qFormat/>
    <w:uiPriority w:val="0"/>
    <w:pPr>
      <w:widowControl/>
      <w:spacing w:after="160" w:line="240" w:lineRule="atLeast"/>
      <w:jc w:val="left"/>
    </w:pPr>
    <w:rPr>
      <w:rFonts w:ascii="Verdana" w:hAnsi="Verdana" w:eastAsia="仿宋_GB2312"/>
      <w:kern w:val="0"/>
      <w:sz w:val="24"/>
      <w:szCs w:val="20"/>
      <w:lang w:eastAsia="en-US"/>
    </w:rPr>
  </w:style>
  <w:style w:type="paragraph" w:customStyle="1" w:styleId="93">
    <w:name w:val="P标3"/>
    <w:basedOn w:val="4"/>
    <w:qFormat/>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94">
    <w:name w:val="纯文本1"/>
    <w:basedOn w:val="1"/>
    <w:qFormat/>
    <w:uiPriority w:val="0"/>
    <w:rPr>
      <w:rFonts w:hint="eastAsia" w:ascii="宋体" w:hAnsi="Courier New"/>
      <w:szCs w:val="20"/>
    </w:rPr>
  </w:style>
  <w:style w:type="paragraph" w:customStyle="1" w:styleId="95">
    <w:name w:val="_Style 31"/>
    <w:basedOn w:val="1"/>
    <w:qFormat/>
    <w:uiPriority w:val="0"/>
    <w:rPr>
      <w:rFonts w:ascii="仿宋_GB2312" w:eastAsia="仿宋_GB2312"/>
      <w:b/>
      <w:sz w:val="32"/>
      <w:szCs w:val="32"/>
    </w:rPr>
  </w:style>
  <w:style w:type="paragraph" w:customStyle="1" w:styleId="96">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customStyle="1" w:styleId="97">
    <w:name w:val="Char1"/>
    <w:basedOn w:val="1"/>
    <w:qFormat/>
    <w:uiPriority w:val="0"/>
    <w:pPr>
      <w:tabs>
        <w:tab w:val="left" w:pos="432"/>
      </w:tabs>
      <w:ind w:left="432" w:hanging="432"/>
    </w:pPr>
    <w:rPr>
      <w:sz w:val="24"/>
    </w:rPr>
  </w:style>
  <w:style w:type="paragraph" w:customStyle="1" w:styleId="98">
    <w:name w:val="Table Description"/>
    <w:basedOn w:val="1"/>
    <w:uiPriority w:val="0"/>
    <w:pPr>
      <w:ind w:left="1701"/>
    </w:pPr>
    <w:rPr>
      <w:szCs w:val="20"/>
    </w:rPr>
  </w:style>
  <w:style w:type="paragraph" w:customStyle="1" w:styleId="99">
    <w:name w:val="p0"/>
    <w:basedOn w:val="1"/>
    <w:qFormat/>
    <w:uiPriority w:val="0"/>
    <w:pPr>
      <w:widowControl/>
    </w:pPr>
    <w:rPr>
      <w:kern w:val="0"/>
      <w:szCs w:val="21"/>
    </w:rPr>
  </w:style>
  <w:style w:type="paragraph" w:customStyle="1" w:styleId="100">
    <w:name w:val="xl39"/>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0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02">
    <w:name w:val="样式4"/>
    <w:basedOn w:val="1"/>
    <w:qFormat/>
    <w:uiPriority w:val="0"/>
    <w:pPr>
      <w:tabs>
        <w:tab w:val="left" w:pos="1984"/>
      </w:tabs>
      <w:ind w:left="1984" w:hanging="708"/>
    </w:pPr>
  </w:style>
  <w:style w:type="paragraph" w:customStyle="1" w:styleId="103">
    <w:name w:val="Defaul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4">
    <w:name w:val="font6"/>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105">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0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0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09">
    <w:name w:val="5"/>
    <w:basedOn w:val="1"/>
    <w:next w:val="22"/>
    <w:qFormat/>
    <w:uiPriority w:val="0"/>
    <w:pPr>
      <w:spacing w:line="360" w:lineRule="auto"/>
    </w:pPr>
    <w:rPr>
      <w:rFonts w:ascii="宋体" w:hAnsi="Courier New"/>
      <w:spacing w:val="-8"/>
      <w:sz w:val="24"/>
      <w:szCs w:val="20"/>
    </w:rPr>
  </w:style>
  <w:style w:type="paragraph" w:customStyle="1" w:styleId="110">
    <w:name w:val="xl64"/>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11">
    <w:name w:val="12345678"/>
    <w:basedOn w:val="4"/>
    <w:qFormat/>
    <w:uiPriority w:val="0"/>
    <w:pPr>
      <w:autoSpaceDE w:val="0"/>
      <w:autoSpaceDN w:val="0"/>
      <w:adjustRightInd w:val="0"/>
      <w:spacing w:before="120" w:after="0" w:line="360" w:lineRule="auto"/>
      <w:ind w:left="1800"/>
      <w:textAlignment w:val="baseline"/>
    </w:pPr>
    <w:rPr>
      <w:rFonts w:ascii="宋体" w:hAnsi="Times New Roman" w:cs="宋体"/>
      <w:bCs w:val="0"/>
      <w:sz w:val="24"/>
      <w:szCs w:val="20"/>
      <w:lang w:eastAsia="zh-CN"/>
    </w:rPr>
  </w:style>
  <w:style w:type="paragraph" w:customStyle="1" w:styleId="112">
    <w:name w:val="TOC Heading"/>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styleId="113">
    <w:name w:val="List Paragraph"/>
    <w:basedOn w:val="1"/>
    <w:qFormat/>
    <w:uiPriority w:val="0"/>
    <w:pPr>
      <w:ind w:firstLine="420" w:firstLineChars="200"/>
    </w:pPr>
    <w:rPr>
      <w:szCs w:val="20"/>
    </w:rPr>
  </w:style>
  <w:style w:type="paragraph" w:customStyle="1" w:styleId="114">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列出段落1"/>
    <w:basedOn w:val="1"/>
    <w:unhideWhenUsed/>
    <w:qFormat/>
    <w:uiPriority w:val="0"/>
    <w:pPr>
      <w:ind w:firstLine="420" w:firstLineChars="200"/>
    </w:pPr>
  </w:style>
  <w:style w:type="paragraph" w:customStyle="1" w:styleId="116">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样式6"/>
    <w:basedOn w:val="27"/>
    <w:qFormat/>
    <w:uiPriority w:val="0"/>
    <w:rPr>
      <w:rFonts w:ascii="Tahoma" w:hAnsi="Tahoma"/>
      <w:szCs w:val="21"/>
    </w:rPr>
  </w:style>
  <w:style w:type="paragraph" w:customStyle="1" w:styleId="118">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19">
    <w:name w:val="D标3"/>
    <w:basedOn w:val="4"/>
    <w:qFormat/>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120">
    <w:name w:val="p23"/>
    <w:basedOn w:val="1"/>
    <w:qFormat/>
    <w:uiPriority w:val="0"/>
    <w:pPr>
      <w:widowControl/>
      <w:snapToGrid w:val="0"/>
      <w:spacing w:before="60" w:after="60" w:line="300" w:lineRule="auto"/>
      <w:jc w:val="center"/>
    </w:pPr>
    <w:rPr>
      <w:rFonts w:cs="宋体"/>
      <w:spacing w:val="20"/>
      <w:kern w:val="0"/>
      <w:sz w:val="24"/>
      <w:szCs w:val="20"/>
    </w:rPr>
  </w:style>
  <w:style w:type="paragraph" w:customStyle="1" w:styleId="12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12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3">
    <w:name w:val="Char1 Char Char Char"/>
    <w:basedOn w:val="1"/>
    <w:qFormat/>
    <w:uiPriority w:val="0"/>
    <w:rPr>
      <w:rFonts w:ascii="Tahoma" w:hAnsi="Tahoma"/>
      <w:sz w:val="24"/>
      <w:szCs w:val="20"/>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5">
    <w:name w:val="样式1"/>
    <w:basedOn w:val="1"/>
    <w:qFormat/>
    <w:uiPriority w:val="0"/>
    <w:pPr>
      <w:widowControl/>
      <w:overflowPunct w:val="0"/>
      <w:autoSpaceDE w:val="0"/>
      <w:autoSpaceDN w:val="0"/>
      <w:adjustRightInd w:val="0"/>
      <w:spacing w:after="80" w:line="360" w:lineRule="auto"/>
      <w:ind w:firstLine="618"/>
      <w:textAlignment w:val="baseline"/>
    </w:pPr>
    <w:rPr>
      <w:kern w:val="0"/>
      <w:sz w:val="28"/>
      <w:szCs w:val="20"/>
    </w:rPr>
  </w:style>
  <w:style w:type="paragraph" w:customStyle="1" w:styleId="126">
    <w:name w:val="文档正文"/>
    <w:basedOn w:val="1"/>
    <w:qFormat/>
    <w:uiPriority w:val="0"/>
    <w:pPr>
      <w:spacing w:line="360" w:lineRule="auto"/>
    </w:pPr>
    <w:rPr>
      <w:rFonts w:ascii="Arial" w:hAnsi="Arial" w:cs="Arial"/>
      <w:sz w:val="24"/>
    </w:rPr>
  </w:style>
  <w:style w:type="paragraph" w:customStyle="1" w:styleId="127">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28">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29">
    <w:name w:val="_Style 1"/>
    <w:basedOn w:val="1"/>
    <w:qFormat/>
    <w:uiPriority w:val="0"/>
    <w:pPr>
      <w:widowControl/>
      <w:snapToGrid w:val="0"/>
      <w:spacing w:after="160" w:line="360" w:lineRule="auto"/>
      <w:jc w:val="left"/>
    </w:pPr>
    <w:rPr>
      <w:szCs w:val="20"/>
    </w:rPr>
  </w:style>
  <w:style w:type="paragraph" w:customStyle="1" w:styleId="130">
    <w:name w:val="D标2"/>
    <w:basedOn w:val="3"/>
    <w:qFormat/>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1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2">
    <w:name w:val="字元 字元 字元 字元 字元"/>
    <w:basedOn w:val="1"/>
    <w:qFormat/>
    <w:uiPriority w:val="0"/>
    <w:rPr>
      <w:rFonts w:ascii="仿宋_GB2312" w:eastAsia="仿宋_GB2312"/>
      <w:b/>
      <w:sz w:val="32"/>
      <w:szCs w:val="32"/>
    </w:rPr>
  </w:style>
  <w:style w:type="paragraph" w:customStyle="1" w:styleId="1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rPr>
  </w:style>
  <w:style w:type="paragraph" w:customStyle="1" w:styleId="134">
    <w:name w:val="标准段落"/>
    <w:basedOn w:val="1"/>
    <w:qFormat/>
    <w:uiPriority w:val="0"/>
    <w:pPr>
      <w:topLinePunct/>
      <w:autoSpaceDE w:val="0"/>
      <w:autoSpaceDN w:val="0"/>
      <w:spacing w:line="0" w:lineRule="atLeast"/>
      <w:ind w:firstLine="562" w:firstLineChars="200"/>
    </w:pPr>
    <w:rPr>
      <w:rFonts w:eastAsia="仿宋_GB2312"/>
      <w:b/>
      <w:sz w:val="28"/>
      <w:lang w:bidi="th-TH"/>
    </w:rPr>
  </w:style>
  <w:style w:type="paragraph" w:customStyle="1" w:styleId="1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36">
    <w:name w:val="正文段"/>
    <w:basedOn w:val="1"/>
    <w:qFormat/>
    <w:uiPriority w:val="0"/>
    <w:pPr>
      <w:snapToGrid w:val="0"/>
      <w:spacing w:after="240" w:line="240" w:lineRule="atLeast"/>
      <w:ind w:firstLine="425"/>
    </w:pPr>
    <w:rPr>
      <w:rFonts w:ascii="宋体"/>
      <w:sz w:val="24"/>
      <w:szCs w:val="20"/>
    </w:rPr>
  </w:style>
  <w:style w:type="paragraph" w:customStyle="1" w:styleId="137">
    <w:name w:val="Char Char Char"/>
    <w:basedOn w:val="1"/>
    <w:qFormat/>
    <w:uiPriority w:val="0"/>
    <w:rPr>
      <w:rFonts w:ascii="Tahoma" w:hAnsi="Tahoma"/>
      <w:sz w:val="24"/>
      <w:szCs w:val="20"/>
    </w:rPr>
  </w:style>
  <w:style w:type="paragraph" w:customStyle="1" w:styleId="138">
    <w:name w:val="段落"/>
    <w:link w:val="208"/>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0">
    <w:name w:val="Char Char1 Char"/>
    <w:basedOn w:val="1"/>
    <w:qFormat/>
    <w:uiPriority w:val="0"/>
  </w:style>
  <w:style w:type="paragraph" w:customStyle="1" w:styleId="141">
    <w:name w:val="Figure Description"/>
    <w:basedOn w:val="1"/>
    <w:qFormat/>
    <w:uiPriority w:val="0"/>
    <w:pPr>
      <w:ind w:left="1701"/>
    </w:pPr>
    <w:rPr>
      <w:szCs w:val="20"/>
    </w:rPr>
  </w:style>
  <w:style w:type="paragraph" w:customStyle="1" w:styleId="14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143">
    <w:name w:val="样式7"/>
    <w:basedOn w:val="28"/>
    <w:qFormat/>
    <w:uiPriority w:val="0"/>
    <w:pPr>
      <w:pBdr>
        <w:bottom w:val="none" w:color="auto" w:sz="0" w:space="0"/>
      </w:pBdr>
    </w:pPr>
    <w:rPr>
      <w:rFonts w:ascii="Tahoma" w:hAnsi="Tahoma"/>
    </w:rPr>
  </w:style>
  <w:style w:type="paragraph" w:customStyle="1" w:styleId="1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5">
    <w:name w:val="xl82"/>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146">
    <w:name w:val="Char Char3 Char Char"/>
    <w:basedOn w:val="1"/>
    <w:qFormat/>
    <w:uiPriority w:val="0"/>
    <w:rPr>
      <w:rFonts w:ascii="宋体" w:hAnsi="宋体"/>
      <w:b/>
      <w:sz w:val="28"/>
      <w:szCs w:val="28"/>
    </w:rPr>
  </w:style>
  <w:style w:type="paragraph" w:customStyle="1" w:styleId="147">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8">
    <w:name w:val="默认段落字体 Para Char"/>
    <w:basedOn w:val="1"/>
    <w:qFormat/>
    <w:uiPriority w:val="0"/>
    <w:rPr>
      <w:rFonts w:ascii="Tahoma" w:hAnsi="Tahoma"/>
      <w:sz w:val="24"/>
      <w:szCs w:val="20"/>
    </w:rPr>
  </w:style>
  <w:style w:type="paragraph" w:customStyle="1" w:styleId="149">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表格内容"/>
    <w:basedOn w:val="17"/>
    <w:qFormat/>
    <w:uiPriority w:val="0"/>
    <w:pPr>
      <w:widowControl w:val="0"/>
      <w:suppressLineNumbers/>
      <w:suppressAutoHyphens/>
      <w:spacing w:before="0" w:beforeAutospacing="0" w:after="120" w:afterAutospacing="0"/>
    </w:pPr>
    <w:rPr>
      <w:rFonts w:ascii="Times New Roman" w:hAnsi="Times New Roman"/>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5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53">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4">
    <w:name w:val="样式5"/>
    <w:basedOn w:val="84"/>
    <w:qFormat/>
    <w:uiPriority w:val="0"/>
    <w:pPr>
      <w:pBdr>
        <w:top w:val="single" w:color="auto" w:sz="4" w:space="1"/>
      </w:pBdr>
      <w:tabs>
        <w:tab w:val="clear" w:pos="4153"/>
        <w:tab w:val="clear" w:pos="8306"/>
      </w:tabs>
    </w:pPr>
    <w:rPr>
      <w:rFonts w:ascii="仿宋" w:hAnsi="仿宋" w:eastAsia="仿宋"/>
      <w:sz w:val="21"/>
      <w:szCs w:val="21"/>
    </w:rPr>
  </w:style>
  <w:style w:type="paragraph" w:customStyle="1" w:styleId="1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56">
    <w:name w:val="font7"/>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57">
    <w:name w:val="D文1"/>
    <w:basedOn w:val="1"/>
    <w:uiPriority w:val="0"/>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0">
    <w:name w:val="D标4"/>
    <w:basedOn w:val="1"/>
    <w:next w:val="157"/>
    <w:qFormat/>
    <w:uiPriority w:val="0"/>
    <w:pPr>
      <w:tabs>
        <w:tab w:val="left" w:pos="390"/>
      </w:tabs>
      <w:autoSpaceDE w:val="0"/>
      <w:autoSpaceDN w:val="0"/>
      <w:adjustRightInd w:val="0"/>
      <w:spacing w:before="120" w:line="480" w:lineRule="atLeast"/>
      <w:ind w:left="390" w:hanging="390"/>
    </w:pPr>
    <w:rPr>
      <w:rFonts w:ascii="宋体"/>
      <w:kern w:val="0"/>
      <w:sz w:val="24"/>
      <w:szCs w:val="20"/>
    </w:rPr>
  </w:style>
  <w:style w:type="paragraph" w:customStyle="1" w:styleId="161">
    <w:name w:val="题注4"/>
    <w:basedOn w:val="1"/>
    <w:next w:val="13"/>
    <w:qFormat/>
    <w:uiPriority w:val="0"/>
    <w:pPr>
      <w:ind w:left="-132" w:leftChars="-64" w:right="-105" w:rightChars="-50" w:hanging="2"/>
      <w:jc w:val="center"/>
    </w:pPr>
    <w:rPr>
      <w:b/>
      <w:color w:val="FF0000"/>
      <w:szCs w:val="21"/>
      <w:lang w:val="en-GB"/>
    </w:rPr>
  </w:style>
  <w:style w:type="paragraph" w:customStyle="1" w:styleId="162">
    <w:name w:val="列出段落11"/>
    <w:basedOn w:val="1"/>
    <w:qFormat/>
    <w:uiPriority w:val="0"/>
    <w:pPr>
      <w:suppressAutoHyphens/>
      <w:ind w:firstLine="420"/>
    </w:pPr>
    <w:rPr>
      <w:rFonts w:ascii="Calibri" w:hAnsi="Calibri"/>
      <w:kern w:val="1"/>
      <w:szCs w:val="22"/>
    </w:rPr>
  </w:style>
  <w:style w:type="paragraph" w:customStyle="1" w:styleId="163">
    <w:name w:val="Table Paragraph"/>
    <w:basedOn w:val="1"/>
    <w:qFormat/>
    <w:uiPriority w:val="1"/>
    <w:pPr>
      <w:autoSpaceDE w:val="0"/>
      <w:autoSpaceDN w:val="0"/>
      <w:adjustRightInd w:val="0"/>
      <w:jc w:val="left"/>
    </w:pPr>
    <w:rPr>
      <w:kern w:val="0"/>
      <w:sz w:val="24"/>
    </w:rPr>
  </w:style>
  <w:style w:type="paragraph" w:customStyle="1" w:styleId="1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5">
    <w:name w:val="Char Char Char1 Char Char Char2 Char Char Char Char Char Char"/>
    <w:basedOn w:val="14"/>
    <w:qFormat/>
    <w:uiPriority w:val="0"/>
    <w:pPr>
      <w:shd w:val="clear" w:color="auto" w:fill="000080"/>
    </w:pPr>
    <w:rPr>
      <w:rFonts w:ascii="Tahoma" w:hAnsi="Tahoma" w:cs="Tahoma"/>
      <w:kern w:val="0"/>
      <w:szCs w:val="24"/>
    </w:rPr>
  </w:style>
  <w:style w:type="paragraph" w:customStyle="1" w:styleId="166">
    <w:name w:val="Char Char Char1 Char Char Char Char Char Char Char Char Char Char"/>
    <w:basedOn w:val="1"/>
    <w:qFormat/>
    <w:uiPriority w:val="0"/>
    <w:rPr>
      <w:rFonts w:ascii="Tahoma" w:hAnsi="Tahoma"/>
      <w:sz w:val="24"/>
      <w:szCs w:val="20"/>
    </w:rPr>
  </w:style>
  <w:style w:type="paragraph" w:customStyle="1" w:styleId="167">
    <w:name w:val="Char Char Char Char Char Char"/>
    <w:basedOn w:val="1"/>
    <w:qFormat/>
    <w:uiPriority w:val="0"/>
    <w:pPr>
      <w:widowControl/>
      <w:spacing w:line="400" w:lineRule="exact"/>
      <w:jc w:val="center"/>
    </w:pPr>
    <w:rPr>
      <w:rFonts w:ascii="仿宋_GB2312" w:eastAsia="仿宋_GB2312"/>
      <w:b/>
      <w:sz w:val="32"/>
      <w:szCs w:val="32"/>
    </w:rPr>
  </w:style>
  <w:style w:type="paragraph" w:customStyle="1" w:styleId="1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4"/>
    </w:rPr>
  </w:style>
  <w:style w:type="paragraph" w:customStyle="1" w:styleId="1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0">
    <w:name w:val="正文缩进1"/>
    <w:basedOn w:val="1"/>
    <w:qFormat/>
    <w:uiPriority w:val="0"/>
    <w:pPr>
      <w:ind w:firstLine="420"/>
    </w:pPr>
    <w:rPr>
      <w:szCs w:val="20"/>
    </w:rPr>
  </w:style>
  <w:style w:type="paragraph" w:customStyle="1" w:styleId="171">
    <w:name w:val="样式2"/>
    <w:basedOn w:val="28"/>
    <w:qFormat/>
    <w:uiPriority w:val="0"/>
    <w:pPr>
      <w:pBdr>
        <w:bottom w:val="none" w:color="auto" w:sz="0" w:space="0"/>
      </w:pBdr>
      <w:jc w:val="both"/>
    </w:pPr>
    <w:rPr>
      <w:rFonts w:ascii="Tahoma" w:hAnsi="Tahoma"/>
    </w:rPr>
  </w:style>
  <w:style w:type="paragraph" w:customStyle="1" w:styleId="17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3">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74">
    <w:name w:val="样式 标题 2H2h2Underrubrik1prop2标题 1.1Heading 2 HiddenHeading..."/>
    <w:basedOn w:val="3"/>
    <w:qFormat/>
    <w:uiPriority w:val="0"/>
    <w:pPr>
      <w:spacing w:line="300" w:lineRule="auto"/>
    </w:pPr>
    <w:rPr>
      <w:rFonts w:eastAsia="宋体"/>
      <w:szCs w:val="20"/>
    </w:rPr>
  </w:style>
  <w:style w:type="paragraph" w:customStyle="1" w:styleId="175">
    <w:name w:val="Char Char2"/>
    <w:basedOn w:val="1"/>
    <w:qFormat/>
    <w:uiPriority w:val="0"/>
    <w:rPr>
      <w:szCs w:val="20"/>
    </w:rPr>
  </w:style>
  <w:style w:type="paragraph" w:customStyle="1" w:styleId="1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character" w:customStyle="1" w:styleId="177">
    <w:name w:val="font11"/>
    <w:uiPriority w:val="0"/>
    <w:rPr>
      <w:rFonts w:hint="eastAsia" w:ascii="宋体" w:hAnsi="宋体" w:eastAsia="宋体" w:cs="宋体"/>
      <w:color w:val="000000"/>
      <w:kern w:val="0"/>
      <w:sz w:val="18"/>
      <w:szCs w:val="18"/>
      <w:lang w:eastAsia="en-US"/>
    </w:rPr>
  </w:style>
  <w:style w:type="character" w:customStyle="1" w:styleId="178">
    <w:name w:val="标题 5 Char"/>
    <w:link w:val="7"/>
    <w:qFormat/>
    <w:uiPriority w:val="0"/>
    <w:rPr>
      <w:rFonts w:ascii="Times New Roman" w:hAnsi="Times New Roman" w:eastAsia="宋体"/>
      <w:b/>
      <w:bCs/>
      <w:kern w:val="2"/>
      <w:sz w:val="24"/>
      <w:szCs w:val="28"/>
      <w:lang w:eastAsia="en-US"/>
    </w:rPr>
  </w:style>
  <w:style w:type="character" w:customStyle="1" w:styleId="179">
    <w:name w:val="日期 Char"/>
    <w:link w:val="24"/>
    <w:qFormat/>
    <w:uiPriority w:val="0"/>
    <w:rPr>
      <w:rFonts w:ascii="Times New Roman" w:hAnsi="Times New Roman" w:eastAsia="宋体"/>
      <w:kern w:val="2"/>
      <w:sz w:val="28"/>
      <w:szCs w:val="20"/>
      <w:lang w:eastAsia="en-US"/>
    </w:rPr>
  </w:style>
  <w:style w:type="character" w:customStyle="1" w:styleId="180">
    <w:name w:val="font171"/>
    <w:qFormat/>
    <w:uiPriority w:val="0"/>
    <w:rPr>
      <w:rFonts w:hint="default" w:ascii="Times New Roman" w:hAnsi="Times New Roman" w:cs="Times New Roman"/>
      <w:color w:val="000000"/>
      <w:kern w:val="0"/>
      <w:sz w:val="21"/>
      <w:szCs w:val="21"/>
      <w:u w:val="none"/>
      <w:lang w:eastAsia="en-US"/>
    </w:rPr>
  </w:style>
  <w:style w:type="character" w:customStyle="1" w:styleId="181">
    <w:name w:val="正文文本缩进 2 Char"/>
    <w:link w:val="25"/>
    <w:qFormat/>
    <w:uiPriority w:val="0"/>
    <w:rPr>
      <w:rFonts w:ascii="Times New Roman" w:hAnsi="Times New Roman" w:eastAsia="宋体"/>
      <w:kern w:val="2"/>
      <w:sz w:val="28"/>
      <w:szCs w:val="24"/>
      <w:lang w:eastAsia="en-US"/>
    </w:rPr>
  </w:style>
  <w:style w:type="character" w:customStyle="1" w:styleId="182">
    <w:name w:val="reg"/>
    <w:basedOn w:val="47"/>
    <w:qFormat/>
    <w:uiPriority w:val="0"/>
  </w:style>
  <w:style w:type="character" w:customStyle="1" w:styleId="183">
    <w:name w:val="表格文字 Char"/>
    <w:link w:val="88"/>
    <w:qFormat/>
    <w:uiPriority w:val="0"/>
    <w:rPr>
      <w:rFonts w:ascii="Times" w:hAnsi="Times" w:eastAsia="宋体"/>
      <w:spacing w:val="10"/>
      <w:sz w:val="24"/>
    </w:rPr>
  </w:style>
  <w:style w:type="character" w:customStyle="1" w:styleId="184">
    <w:name w:val="页脚 Char1"/>
    <w:link w:val="27"/>
    <w:qFormat/>
    <w:uiPriority w:val="99"/>
    <w:rPr>
      <w:rFonts w:ascii="Times New Roman" w:hAnsi="Times New Roman" w:eastAsia="宋体"/>
      <w:kern w:val="2"/>
      <w:sz w:val="18"/>
      <w:szCs w:val="18"/>
      <w:lang w:eastAsia="en-US"/>
    </w:rPr>
  </w:style>
  <w:style w:type="character" w:customStyle="1" w:styleId="185">
    <w:name w:val="font01"/>
    <w:qFormat/>
    <w:uiPriority w:val="0"/>
    <w:rPr>
      <w:rFonts w:hint="eastAsia" w:ascii="宋体" w:hAnsi="宋体" w:eastAsia="宋体" w:cs="宋体"/>
      <w:color w:val="000000"/>
      <w:kern w:val="0"/>
      <w:sz w:val="20"/>
      <w:szCs w:val="20"/>
      <w:vertAlign w:val="superscript"/>
      <w:lang w:eastAsia="en-US"/>
    </w:rPr>
  </w:style>
  <w:style w:type="character" w:customStyle="1" w:styleId="186">
    <w:name w:val="正文文本 Char"/>
    <w:link w:val="17"/>
    <w:uiPriority w:val="0"/>
    <w:rPr>
      <w:rFonts w:ascii="宋体" w:hAnsi="宋体" w:eastAsia="宋体"/>
      <w:kern w:val="0"/>
      <w:sz w:val="24"/>
      <w:szCs w:val="24"/>
      <w:lang w:eastAsia="en-US"/>
    </w:rPr>
  </w:style>
  <w:style w:type="character" w:customStyle="1" w:styleId="187">
    <w:name w:val="文档结构图 Char"/>
    <w:link w:val="14"/>
    <w:semiHidden/>
    <w:qFormat/>
    <w:uiPriority w:val="99"/>
    <w:rPr>
      <w:rFonts w:ascii="宋体" w:hAnsi="Times New Roman" w:eastAsia="宋体"/>
      <w:kern w:val="2"/>
      <w:sz w:val="18"/>
      <w:szCs w:val="18"/>
      <w:lang w:eastAsia="en-US"/>
    </w:rPr>
  </w:style>
  <w:style w:type="character" w:customStyle="1" w:styleId="188">
    <w:name w:val="fontborder"/>
    <w:qFormat/>
    <w:uiPriority w:val="0"/>
    <w:rPr>
      <w:rFonts w:ascii="Verdana" w:hAnsi="Verdana"/>
      <w:kern w:val="0"/>
      <w:sz w:val="20"/>
      <w:szCs w:val="20"/>
      <w:bdr w:val="single" w:color="000000" w:sz="6" w:space="0"/>
      <w:lang w:eastAsia="en-US"/>
    </w:rPr>
  </w:style>
  <w:style w:type="character" w:customStyle="1" w:styleId="189">
    <w:name w:val="font121"/>
    <w:qFormat/>
    <w:uiPriority w:val="0"/>
    <w:rPr>
      <w:rFonts w:hint="eastAsia" w:ascii="宋体" w:hAnsi="宋体" w:eastAsia="宋体" w:cs="宋体"/>
      <w:color w:val="000000"/>
      <w:kern w:val="0"/>
      <w:sz w:val="20"/>
      <w:szCs w:val="20"/>
      <w:u w:val="none"/>
      <w:lang w:eastAsia="en-US"/>
    </w:rPr>
  </w:style>
  <w:style w:type="character" w:customStyle="1" w:styleId="190">
    <w:name w:val="HTML 预设格式 Char"/>
    <w:link w:val="39"/>
    <w:qFormat/>
    <w:uiPriority w:val="0"/>
    <w:rPr>
      <w:rFonts w:ascii="Arial Unicode MS" w:hAnsi="Arial Unicode MS" w:eastAsia="Arial Unicode MS" w:cs="楷体_GB2312"/>
      <w:kern w:val="0"/>
      <w:sz w:val="20"/>
      <w:szCs w:val="20"/>
      <w:lang w:eastAsia="en-US"/>
    </w:rPr>
  </w:style>
  <w:style w:type="character" w:customStyle="1" w:styleId="191">
    <w:name w:val="标题 9 Char"/>
    <w:link w:val="11"/>
    <w:qFormat/>
    <w:uiPriority w:val="0"/>
    <w:rPr>
      <w:rFonts w:ascii="Arial" w:hAnsi="Arial" w:eastAsia="黑体"/>
      <w:kern w:val="2"/>
      <w:sz w:val="24"/>
      <w:szCs w:val="21"/>
      <w:lang w:eastAsia="en-US"/>
    </w:rPr>
  </w:style>
  <w:style w:type="character" w:customStyle="1" w:styleId="192">
    <w:name w:val="fontstrikethrough"/>
    <w:qFormat/>
    <w:uiPriority w:val="0"/>
    <w:rPr>
      <w:rFonts w:ascii="Verdana" w:hAnsi="Verdana"/>
      <w:strike/>
      <w:kern w:val="0"/>
      <w:sz w:val="20"/>
      <w:szCs w:val="20"/>
      <w:lang w:eastAsia="en-US"/>
    </w:rPr>
  </w:style>
  <w:style w:type="character" w:customStyle="1" w:styleId="193">
    <w:name w:val="标题 6 Char"/>
    <w:link w:val="8"/>
    <w:qFormat/>
    <w:uiPriority w:val="0"/>
    <w:rPr>
      <w:rFonts w:ascii="Arial" w:hAnsi="Arial" w:eastAsia="黑体"/>
      <w:b/>
      <w:bCs/>
      <w:kern w:val="2"/>
      <w:sz w:val="24"/>
      <w:szCs w:val="24"/>
      <w:lang w:eastAsia="en-US"/>
    </w:rPr>
  </w:style>
  <w:style w:type="character" w:customStyle="1" w:styleId="194">
    <w:name w:val="font71"/>
    <w:qFormat/>
    <w:uiPriority w:val="0"/>
    <w:rPr>
      <w:rFonts w:hint="eastAsia" w:ascii="宋体" w:hAnsi="宋体" w:eastAsia="宋体" w:cs="宋体"/>
      <w:color w:val="000000"/>
      <w:kern w:val="0"/>
      <w:sz w:val="21"/>
      <w:szCs w:val="21"/>
      <w:u w:val="none"/>
      <w:lang w:eastAsia="en-US"/>
    </w:rPr>
  </w:style>
  <w:style w:type="character" w:customStyle="1" w:styleId="195">
    <w:name w:val="纯文本 Char"/>
    <w:qFormat/>
    <w:uiPriority w:val="0"/>
    <w:rPr>
      <w:rFonts w:ascii="宋体" w:hAnsi="Courier New" w:eastAsia="宋体"/>
      <w:kern w:val="2"/>
      <w:sz w:val="24"/>
      <w:szCs w:val="21"/>
      <w:lang w:val="en-US" w:eastAsia="zh-CN" w:bidi="ar-SA"/>
    </w:rPr>
  </w:style>
  <w:style w:type="character" w:customStyle="1" w:styleId="196">
    <w:name w:val="font14"/>
    <w:basedOn w:val="47"/>
    <w:qFormat/>
    <w:uiPriority w:val="0"/>
  </w:style>
  <w:style w:type="character" w:customStyle="1" w:styleId="197">
    <w:name w:val="small"/>
    <w:basedOn w:val="47"/>
    <w:qFormat/>
    <w:uiPriority w:val="0"/>
  </w:style>
  <w:style w:type="character" w:customStyle="1" w:styleId="198">
    <w:name w:val="表格样式居左 Char"/>
    <w:link w:val="69"/>
    <w:qFormat/>
    <w:uiPriority w:val="0"/>
    <w:rPr>
      <w:rFonts w:eastAsia="仿宋_GB2312"/>
      <w:bCs/>
      <w:sz w:val="21"/>
      <w:szCs w:val="44"/>
      <w:lang w:val="en-US" w:eastAsia="zh-CN" w:bidi="ar-SA"/>
    </w:rPr>
  </w:style>
  <w:style w:type="character" w:customStyle="1" w:styleId="199">
    <w:name w:val="正文文本缩进 Char"/>
    <w:link w:val="18"/>
    <w:qFormat/>
    <w:uiPriority w:val="0"/>
    <w:rPr>
      <w:rFonts w:ascii="宋体" w:hAnsi="宋体" w:eastAsia="宋体"/>
      <w:kern w:val="0"/>
      <w:sz w:val="24"/>
      <w:szCs w:val="24"/>
      <w:lang w:eastAsia="en-US"/>
    </w:rPr>
  </w:style>
  <w:style w:type="character" w:customStyle="1" w:styleId="200">
    <w:name w:val="正文文本缩进 3 Char"/>
    <w:link w:val="35"/>
    <w:qFormat/>
    <w:uiPriority w:val="0"/>
    <w:rPr>
      <w:rFonts w:ascii="Tahoma" w:hAnsi="Tahoma" w:eastAsia="宋体"/>
      <w:kern w:val="2"/>
      <w:sz w:val="16"/>
      <w:szCs w:val="16"/>
      <w:lang w:eastAsia="en-US"/>
    </w:rPr>
  </w:style>
  <w:style w:type="character" w:customStyle="1" w:styleId="201">
    <w:name w:val="font41"/>
    <w:qFormat/>
    <w:uiPriority w:val="0"/>
    <w:rPr>
      <w:rFonts w:ascii="Arial" w:hAnsi="Arial" w:cs="Arial"/>
      <w:color w:val="000000"/>
      <w:kern w:val="0"/>
      <w:sz w:val="20"/>
      <w:szCs w:val="20"/>
      <w:lang w:eastAsia="en-US"/>
    </w:rPr>
  </w:style>
  <w:style w:type="character" w:customStyle="1" w:styleId="202">
    <w:name w:val="批注框文本 Char"/>
    <w:link w:val="26"/>
    <w:qFormat/>
    <w:uiPriority w:val="0"/>
    <w:rPr>
      <w:rFonts w:ascii="Tahoma" w:hAnsi="Tahoma" w:eastAsia="宋体"/>
      <w:kern w:val="2"/>
      <w:sz w:val="18"/>
      <w:szCs w:val="18"/>
      <w:lang w:eastAsia="en-US"/>
    </w:rPr>
  </w:style>
  <w:style w:type="character" w:customStyle="1" w:styleId="203">
    <w:name w:val="纯文本 Char2"/>
    <w:link w:val="22"/>
    <w:qFormat/>
    <w:uiPriority w:val="0"/>
    <w:rPr>
      <w:rFonts w:ascii="宋体" w:hAnsi="Courier New" w:eastAsia="宋体"/>
      <w:kern w:val="2"/>
      <w:sz w:val="24"/>
      <w:szCs w:val="21"/>
      <w:lang w:eastAsia="en-US"/>
    </w:rPr>
  </w:style>
  <w:style w:type="character" w:customStyle="1" w:styleId="204">
    <w:name w:val="批注主题 Char"/>
    <w:link w:val="42"/>
    <w:qFormat/>
    <w:uiPriority w:val="0"/>
    <w:rPr>
      <w:rFonts w:ascii="Tahoma" w:hAnsi="Tahoma" w:eastAsia="宋体"/>
      <w:b/>
      <w:bCs/>
      <w:kern w:val="2"/>
      <w:sz w:val="24"/>
      <w:szCs w:val="24"/>
      <w:lang w:eastAsia="en-US"/>
    </w:rPr>
  </w:style>
  <w:style w:type="character" w:customStyle="1" w:styleId="205">
    <w:name w:val="标题 Char"/>
    <w:link w:val="41"/>
    <w:qFormat/>
    <w:uiPriority w:val="0"/>
    <w:rPr>
      <w:rFonts w:ascii="Arial" w:hAnsi="Arial" w:eastAsia="宋体" w:cs="Arial"/>
      <w:b/>
      <w:bCs/>
      <w:kern w:val="2"/>
      <w:sz w:val="32"/>
      <w:szCs w:val="32"/>
      <w:lang w:eastAsia="en-US"/>
    </w:rPr>
  </w:style>
  <w:style w:type="character" w:customStyle="1" w:styleId="206">
    <w:name w:val="font111"/>
    <w:qFormat/>
    <w:uiPriority w:val="0"/>
    <w:rPr>
      <w:rFonts w:hint="eastAsia" w:ascii="新宋体" w:hAnsi="新宋体" w:eastAsia="新宋体" w:cs="新宋体"/>
      <w:color w:val="000000"/>
      <w:kern w:val="0"/>
      <w:sz w:val="20"/>
      <w:szCs w:val="20"/>
      <w:u w:val="none"/>
      <w:lang w:eastAsia="en-US"/>
    </w:rPr>
  </w:style>
  <w:style w:type="character" w:customStyle="1" w:styleId="207">
    <w:name w:val="p141"/>
    <w:qFormat/>
    <w:uiPriority w:val="0"/>
    <w:rPr>
      <w:sz w:val="21"/>
      <w:szCs w:val="21"/>
    </w:rPr>
  </w:style>
  <w:style w:type="character" w:customStyle="1" w:styleId="208">
    <w:name w:val="段落 Char1"/>
    <w:link w:val="138"/>
    <w:qFormat/>
    <w:uiPriority w:val="0"/>
    <w:rPr>
      <w:rFonts w:eastAsia="仿宋_GB2312"/>
      <w:kern w:val="2"/>
      <w:sz w:val="24"/>
      <w:szCs w:val="24"/>
      <w:lang w:val="en-US" w:eastAsia="zh-CN" w:bidi="ar-SA"/>
    </w:rPr>
  </w:style>
  <w:style w:type="character" w:customStyle="1" w:styleId="209">
    <w:name w:val="正文首行缩进 Char"/>
    <w:link w:val="43"/>
    <w:qFormat/>
    <w:uiPriority w:val="0"/>
    <w:rPr>
      <w:rFonts w:ascii="Tahoma" w:hAnsi="Tahoma" w:eastAsia="宋体"/>
      <w:kern w:val="2"/>
      <w:sz w:val="24"/>
      <w:szCs w:val="24"/>
      <w:lang w:eastAsia="en-US"/>
    </w:rPr>
  </w:style>
  <w:style w:type="character" w:customStyle="1" w:styleId="210">
    <w:name w:val="正文首行缩进 2 Char"/>
    <w:link w:val="44"/>
    <w:qFormat/>
    <w:uiPriority w:val="0"/>
    <w:rPr>
      <w:rFonts w:ascii="Tahoma" w:hAnsi="Tahoma" w:eastAsia="宋体"/>
      <w:kern w:val="2"/>
      <w:sz w:val="28"/>
      <w:szCs w:val="24"/>
      <w:lang w:eastAsia="en-US"/>
    </w:rPr>
  </w:style>
  <w:style w:type="character" w:customStyle="1" w:styleId="211">
    <w:name w:val="font51"/>
    <w:qFormat/>
    <w:uiPriority w:val="0"/>
    <w:rPr>
      <w:rFonts w:hint="eastAsia" w:ascii="宋体" w:hAnsi="宋体" w:eastAsia="宋体" w:cs="宋体"/>
      <w:color w:val="000000"/>
      <w:kern w:val="0"/>
      <w:sz w:val="20"/>
      <w:szCs w:val="20"/>
      <w:lang w:eastAsia="en-US"/>
    </w:rPr>
  </w:style>
  <w:style w:type="character" w:customStyle="1" w:styleId="212">
    <w:name w:val="标题 4 Char"/>
    <w:link w:val="5"/>
    <w:qFormat/>
    <w:uiPriority w:val="0"/>
    <w:rPr>
      <w:rFonts w:ascii="Times New Roman" w:hAnsi="Times New Roman" w:eastAsia="宋体"/>
      <w:kern w:val="2"/>
      <w:sz w:val="28"/>
      <w:szCs w:val="20"/>
      <w:lang w:eastAsia="en-US"/>
    </w:rPr>
  </w:style>
  <w:style w:type="character" w:customStyle="1" w:styleId="213">
    <w:name w:val="font31"/>
    <w:qFormat/>
    <w:uiPriority w:val="0"/>
    <w:rPr>
      <w:rFonts w:ascii="Arial" w:hAnsi="Arial" w:cs="Arial"/>
      <w:color w:val="000000"/>
      <w:kern w:val="0"/>
      <w:sz w:val="20"/>
      <w:szCs w:val="20"/>
      <w:lang w:eastAsia="en-US"/>
    </w:rPr>
  </w:style>
  <w:style w:type="character" w:customStyle="1" w:styleId="214">
    <w:name w:val="页脚 Char"/>
    <w:basedOn w:val="47"/>
    <w:qFormat/>
    <w:uiPriority w:val="99"/>
    <w:rPr>
      <w:lang w:eastAsia="zh-CN"/>
    </w:rPr>
  </w:style>
  <w:style w:type="character" w:customStyle="1" w:styleId="215">
    <w:name w:val="正文文本 3 Char"/>
    <w:link w:val="16"/>
    <w:qFormat/>
    <w:uiPriority w:val="0"/>
    <w:rPr>
      <w:rFonts w:ascii="Times New Roman" w:hAnsi="Times New Roman" w:eastAsia="宋体"/>
      <w:kern w:val="2"/>
      <w:sz w:val="16"/>
      <w:szCs w:val="16"/>
      <w:lang w:eastAsia="en-US"/>
    </w:rPr>
  </w:style>
  <w:style w:type="character" w:customStyle="1" w:styleId="216">
    <w:name w:val="特点 Char Char"/>
    <w:qFormat/>
    <w:uiPriority w:val="0"/>
    <w:rPr>
      <w:rFonts w:ascii="仿宋_GB2312" w:eastAsia="仿宋_GB2312"/>
      <w:kern w:val="2"/>
      <w:sz w:val="24"/>
      <w:szCs w:val="32"/>
      <w:lang w:val="en-US" w:eastAsia="zh-CN" w:bidi="ar-SA"/>
    </w:rPr>
  </w:style>
  <w:style w:type="character" w:customStyle="1" w:styleId="217">
    <w:name w:val="正文1[858D7CFB-ED40-4347-BF05-701D383B685F]"/>
    <w:link w:val="86"/>
    <w:qFormat/>
    <w:uiPriority w:val="0"/>
    <w:rPr>
      <w:rFonts w:ascii="宋体" w:hAnsi="Times New Roman"/>
    </w:rPr>
  </w:style>
  <w:style w:type="character" w:customStyle="1" w:styleId="218">
    <w:name w:val="页眉 Char"/>
    <w:link w:val="28"/>
    <w:qFormat/>
    <w:uiPriority w:val="99"/>
    <w:rPr>
      <w:rFonts w:ascii="Times New Roman" w:hAnsi="Times New Roman" w:eastAsia="宋体"/>
      <w:kern w:val="2"/>
      <w:sz w:val="18"/>
      <w:szCs w:val="18"/>
      <w:lang w:eastAsia="en-US"/>
    </w:rPr>
  </w:style>
  <w:style w:type="character" w:customStyle="1" w:styleId="219">
    <w:name w:val="脚注文本 Char"/>
    <w:link w:val="33"/>
    <w:qFormat/>
    <w:uiPriority w:val="99"/>
    <w:rPr>
      <w:rFonts w:ascii="Verdana" w:hAnsi="Verdana"/>
      <w:kern w:val="0"/>
      <w:sz w:val="18"/>
      <w:szCs w:val="18"/>
      <w:lang w:eastAsia="en-US"/>
    </w:rPr>
  </w:style>
  <w:style w:type="character" w:customStyle="1" w:styleId="220">
    <w:name w:val="纯文本 Char1"/>
    <w:qFormat/>
    <w:uiPriority w:val="0"/>
    <w:rPr>
      <w:rFonts w:ascii="宋体" w:hAnsi="Courier New" w:eastAsia="宋体" w:cs="Courier New"/>
      <w:kern w:val="2"/>
      <w:sz w:val="21"/>
      <w:szCs w:val="21"/>
      <w:lang w:eastAsia="en-US"/>
    </w:rPr>
  </w:style>
  <w:style w:type="character" w:customStyle="1" w:styleId="221">
    <w:name w:val="标题 3 Char"/>
    <w:link w:val="4"/>
    <w:qFormat/>
    <w:uiPriority w:val="0"/>
    <w:rPr>
      <w:rFonts w:ascii="Tahoma" w:hAnsi="Tahoma" w:eastAsia="宋体"/>
      <w:b/>
      <w:bCs/>
      <w:kern w:val="2"/>
      <w:sz w:val="32"/>
      <w:szCs w:val="32"/>
      <w:lang w:eastAsia="en-US"/>
    </w:rPr>
  </w:style>
  <w:style w:type="character" w:customStyle="1" w:styleId="222">
    <w:name w:val="font61"/>
    <w:qFormat/>
    <w:uiPriority w:val="0"/>
    <w:rPr>
      <w:rFonts w:hint="eastAsia" w:ascii="宋体" w:hAnsi="宋体" w:eastAsia="宋体" w:cs="宋体"/>
      <w:color w:val="000000"/>
      <w:kern w:val="0"/>
      <w:sz w:val="18"/>
      <w:szCs w:val="18"/>
      <w:lang w:eastAsia="en-US"/>
    </w:rPr>
  </w:style>
  <w:style w:type="character" w:customStyle="1" w:styleId="223">
    <w:name w:val="正文缩进 Char"/>
    <w:link w:val="6"/>
    <w:qFormat/>
    <w:uiPriority w:val="0"/>
    <w:rPr>
      <w:rFonts w:ascii="Times New Roman" w:hAnsi="Times New Roman" w:eastAsia="宋体"/>
      <w:kern w:val="0"/>
      <w:sz w:val="21"/>
      <w:szCs w:val="20"/>
      <w:lang w:eastAsia="en-US"/>
    </w:rPr>
  </w:style>
  <w:style w:type="character" w:customStyle="1" w:styleId="224">
    <w:name w:val="标题 1 Char"/>
    <w:link w:val="2"/>
    <w:qFormat/>
    <w:uiPriority w:val="0"/>
    <w:rPr>
      <w:rFonts w:ascii="Times New Roman" w:hAnsi="Times New Roman" w:eastAsia="宋体"/>
      <w:kern w:val="44"/>
      <w:sz w:val="44"/>
      <w:szCs w:val="44"/>
      <w:lang w:eastAsia="en-US"/>
    </w:rPr>
  </w:style>
  <w:style w:type="character" w:customStyle="1" w:styleId="225">
    <w:name w:val="批注文字 Char"/>
    <w:link w:val="15"/>
    <w:qFormat/>
    <w:uiPriority w:val="0"/>
    <w:rPr>
      <w:rFonts w:ascii="Times New Roman" w:hAnsi="Times New Roman" w:eastAsia="宋体"/>
      <w:kern w:val="2"/>
      <w:sz w:val="21"/>
      <w:szCs w:val="24"/>
      <w:lang w:eastAsia="en-US"/>
    </w:rPr>
  </w:style>
  <w:style w:type="character" w:customStyle="1" w:styleId="226">
    <w:name w:val="正文文本 2 Char"/>
    <w:link w:val="38"/>
    <w:qFormat/>
    <w:uiPriority w:val="0"/>
    <w:rPr>
      <w:rFonts w:ascii="宋体" w:hAnsi="宋体" w:eastAsia="宋体"/>
      <w:b/>
      <w:bCs/>
      <w:kern w:val="2"/>
      <w:sz w:val="28"/>
      <w:szCs w:val="24"/>
      <w:lang w:eastAsia="en-US"/>
    </w:rPr>
  </w:style>
  <w:style w:type="character" w:customStyle="1" w:styleId="227">
    <w:name w:val="标题 8 Char"/>
    <w:link w:val="10"/>
    <w:qFormat/>
    <w:uiPriority w:val="0"/>
    <w:rPr>
      <w:rFonts w:ascii="Arial" w:hAnsi="Arial" w:eastAsia="黑体"/>
      <w:kern w:val="2"/>
      <w:sz w:val="24"/>
      <w:szCs w:val="24"/>
      <w:lang w:eastAsia="en-US"/>
    </w:rPr>
  </w:style>
  <w:style w:type="character" w:customStyle="1" w:styleId="228">
    <w:name w:val="cjn1"/>
    <w:qFormat/>
    <w:uiPriority w:val="0"/>
    <w:rPr>
      <w:rFonts w:hint="eastAsia" w:ascii="宋体" w:hAnsi="宋体" w:eastAsia="宋体"/>
      <w:kern w:val="0"/>
      <w:sz w:val="22"/>
      <w:szCs w:val="22"/>
      <w:u w:val="none"/>
      <w:lang w:eastAsia="en-US"/>
    </w:rPr>
  </w:style>
  <w:style w:type="character" w:customStyle="1" w:styleId="229">
    <w:name w:val="norm10pt1"/>
    <w:qFormat/>
    <w:uiPriority w:val="0"/>
    <w:rPr>
      <w:rFonts w:ascii="Verdana" w:hAnsi="Verdana"/>
      <w:kern w:val="0"/>
      <w:sz w:val="20"/>
      <w:szCs w:val="20"/>
      <w:lang w:eastAsia="en-US"/>
    </w:rPr>
  </w:style>
  <w:style w:type="character" w:customStyle="1" w:styleId="230">
    <w:name w:val="font101"/>
    <w:qFormat/>
    <w:uiPriority w:val="0"/>
    <w:rPr>
      <w:rFonts w:hint="default" w:ascii="Helv" w:hAnsi="Helv" w:eastAsia="Helv" w:cs="Helv"/>
      <w:color w:val="000000"/>
      <w:kern w:val="0"/>
      <w:sz w:val="20"/>
      <w:szCs w:val="20"/>
      <w:u w:val="none"/>
      <w:lang w:eastAsia="en-US"/>
    </w:rPr>
  </w:style>
  <w:style w:type="character" w:customStyle="1" w:styleId="231">
    <w:name w:val="列出段落 Char"/>
    <w:link w:val="82"/>
    <w:qFormat/>
    <w:uiPriority w:val="0"/>
    <w:rPr>
      <w:rFonts w:ascii="Calibri" w:hAnsi="Calibri"/>
      <w:szCs w:val="22"/>
    </w:rPr>
  </w:style>
  <w:style w:type="character" w:customStyle="1" w:styleId="232">
    <w:name w:val="标题 7 Char"/>
    <w:link w:val="9"/>
    <w:qFormat/>
    <w:uiPriority w:val="0"/>
    <w:rPr>
      <w:rFonts w:ascii="Times New Roman" w:hAnsi="Times New Roman" w:eastAsia="宋体"/>
      <w:b/>
      <w:bCs/>
      <w:kern w:val="2"/>
      <w:sz w:val="24"/>
      <w:szCs w:val="24"/>
      <w:lang w:eastAsia="en-US"/>
    </w:rPr>
  </w:style>
  <w:style w:type="character" w:customStyle="1" w:styleId="233">
    <w:name w:val="标题 2 Char"/>
    <w:link w:val="3"/>
    <w:qFormat/>
    <w:uiPriority w:val="0"/>
    <w:rPr>
      <w:rFonts w:ascii="Arial" w:hAnsi="Arial" w:eastAsia="黑体"/>
      <w:b/>
      <w:bCs/>
      <w:kern w:val="0"/>
      <w:sz w:val="32"/>
      <w:szCs w:val="32"/>
      <w:lang w:eastAsia="en-US"/>
    </w:rPr>
  </w:style>
  <w:style w:type="character" w:customStyle="1" w:styleId="234">
    <w:name w:val="脚注文本 Char1"/>
    <w:semiHidden/>
    <w:qFormat/>
    <w:uiPriority w:val="99"/>
    <w:rPr>
      <w:rFonts w:ascii="Times New Roman" w:hAnsi="Times New Roman" w:eastAsia="宋体"/>
      <w:kern w:val="2"/>
      <w:sz w:val="18"/>
      <w:szCs w:val="18"/>
      <w:lang w:eastAsia="en-US"/>
    </w:rPr>
  </w:style>
  <w:style w:type="character" w:customStyle="1" w:styleId="235">
    <w:name w:val="font21"/>
    <w:qFormat/>
    <w:uiPriority w:val="0"/>
    <w:rPr>
      <w:rFonts w:hint="eastAsia" w:ascii="宋体" w:hAnsi="宋体" w:eastAsia="宋体" w:cs="宋体"/>
      <w:color w:val="000000"/>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842</Words>
  <Characters>4805</Characters>
  <Lines>40</Lines>
  <Paragraphs>11</Paragraphs>
  <TotalTime>15</TotalTime>
  <ScaleCrop>false</ScaleCrop>
  <LinksUpToDate>false</LinksUpToDate>
  <CharactersWithSpaces>5636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2020-08-06T09:31:00Z</dcterms:created>
  <dc:creator>zz</dc:creator>
  <cp:lastModifiedBy>未知</cp:lastModifiedBy>
  <cp:lastPrinted>2020-08-07T07:50:00Z</cp:lastPrinted>
  <dcterms:modified xsi:type="dcterms:W3CDTF">2023-11-24T08:01:51Z</dcterms:modified>
  <dc:title>采购需求书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